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4"/>
        <w:gridCol w:w="4651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Adam P. Strombergsson-DeNora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LSO 83864D</w:t>
            </w:r>
          </w:p>
        </w:tc>
        <w:tc>
          <w:tcPr>
            <w:tcW w:w="284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1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pStyle w:val="zparanoindt-e"/>
        <w:spacing w:lineRule="auto" w:line="276" w:before="0" w:after="0"/>
        <w:jc w:val="lef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A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Raymond Arseneau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B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B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C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C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D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E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F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F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G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G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H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H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I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I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J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J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K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K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L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L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M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M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N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N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O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O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P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P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Q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Q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R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R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S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T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T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U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U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V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V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W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W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X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X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Y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Y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Z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Z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AA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AB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AB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AC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AC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AD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AE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AF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AF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AG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AG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AH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AH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AI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AI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AJ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AJ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AK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AK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AL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AL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AM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AM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AN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AN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AO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AO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AP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AP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AQ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AQ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AR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AR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AS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AT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AT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AU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AU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AV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AV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AW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AW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AX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AX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AY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AY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AZ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AZ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(613) 699-2127</w:t>
            </w:r>
          </w:p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Application>LibreOffice/24.8.3.2$Windows_X86_64 LibreOffice_project/48a6bac9e7e268aeb4c3483fcf825c94556d9f92</Application>
  <AppVersion>15.0000</AppVersion>
  <Pages>55</Pages>
  <Words>1098</Words>
  <Characters>6833</Characters>
  <CharactersWithSpaces>7639</CharactersWithSpaces>
  <Paragraphs>298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/>
  <cp:lastPrinted>2023-09-06T09:47:00Z</cp:lastPrinted>
  <dcterms:modified xsi:type="dcterms:W3CDTF">2024-12-20T13:33:34Z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