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0"/>
        <w:jc w:val="center"/>
        <w:rPr/>
      </w:pPr>
      <w:r>
        <w:rPr>
          <w:rFonts w:cs="Arial" w:ascii="Times New Roman" w:hAnsi="Times New Roman"/>
          <w:b/>
          <w:sz w:val="24"/>
          <w:szCs w:val="24"/>
        </w:rPr>
        <w:t>RESOLUTIONS OF THE SHAREHOLDERS OF</w:t>
      </w:r>
    </w:p>
    <w:p>
      <w:pPr>
        <w:pStyle w:val="Normal"/>
        <w:tabs>
          <w:tab w:val="clear" w:pos="720"/>
          <w:tab w:val="center" w:pos="4680" w:leader="none"/>
        </w:tabs>
        <w:spacing w:lineRule="auto" w:line="480" w:before="0" w:after="0"/>
        <w:jc w:val="both"/>
        <w:rPr/>
      </w:pPr>
      <w:r>
        <w:rPr>
          <w:rFonts w:cs="Arial" w:ascii="Times New Roman" w:hAnsi="Times New Roman"/>
          <w:b/>
          <w:sz w:val="24"/>
          <w:szCs w:val="24"/>
        </w:rPr>
        <w:tab/>
      </w:r>
      <w:r>
        <w:rPr>
          <w:rFonts w:cs="Arial" w:ascii="Times New Roman" w:hAnsi="Times New Roman"/>
          <w:b/>
          <w:sz w:val="24"/>
          <w:szCs w:val="24"/>
          <w:shd w:fill="FFFF00" w:val="clear"/>
        </w:rPr>
        <w:t>[]</w:t>
      </w:r>
      <w:r>
        <w:rPr>
          <w:rFonts w:cs="Arial" w:ascii="Times New Roman" w:hAnsi="Times New Roman"/>
          <w:b/>
          <w:sz w:val="24"/>
          <w:szCs w:val="24"/>
        </w:rPr>
        <w:t xml:space="preserve"> INC.</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before="0" w:after="0"/>
        <w:jc w:val="center"/>
        <w:rPr/>
      </w:pPr>
      <w:r>
        <w:rPr>
          <w:rFonts w:cs="Arial" w:ascii="Times New Roman" w:hAnsi="Times New Roman"/>
          <w:b w:val="false"/>
          <w:bCs w:val="false"/>
          <w:sz w:val="24"/>
          <w:szCs w:val="24"/>
          <w:lang w:val="en-US"/>
        </w:rPr>
        <w:t>(the “corporation”)</w:t>
      </w:r>
    </w:p>
    <w:p>
      <w:pPr>
        <w:pStyle w:val="Normal"/>
        <w:rPr>
          <w:rFonts w:ascii="Times New Roman" w:hAnsi="Times New Roman"/>
          <w:b/>
          <w:bCs/>
          <w:lang w:val="en-US"/>
        </w:rPr>
      </w:pPr>
      <w:r>
        <w:rPr>
          <w:rFonts w:ascii="Times New Roman" w:hAnsi="Times New Roman"/>
          <w:b/>
          <w:bCs/>
          <w:lang w:val="en-US"/>
        </w:rPr>
      </w:r>
    </w:p>
    <w:p>
      <w:pPr>
        <w:pStyle w:val="Normal"/>
        <w:rPr>
          <w:rFonts w:ascii="Times New Roman" w:hAnsi="Times New Roman"/>
          <w:b/>
          <w:bCs/>
          <w:lang w:val="en-US"/>
        </w:rPr>
      </w:pPr>
      <w:r>
        <w:rPr>
          <w:rFonts w:ascii="Times New Roman" w:hAnsi="Times New Roman"/>
          <w:b/>
          <w:bCs/>
          <w:lang w:val="en-US"/>
        </w:rPr>
        <w:t>CONFIRMATION OF BY-LAW NO. 1</w:t>
      </w:r>
    </w:p>
    <w:p>
      <w:pPr>
        <w:pStyle w:val="Normal"/>
        <w:rPr>
          <w:rFonts w:ascii="Times New Roman" w:hAnsi="Times New Roman"/>
        </w:rPr>
      </w:pPr>
      <w:r>
        <w:rPr>
          <w:rFonts w:ascii="Times New Roman" w:hAnsi="Times New Roman"/>
          <w:b/>
          <w:bCs/>
          <w:lang w:val="en-US"/>
        </w:rPr>
        <w:t xml:space="preserve">RESOLVED THAT: </w:t>
      </w:r>
    </w:p>
    <w:p>
      <w:pPr>
        <w:pStyle w:val="Normal"/>
        <w:rPr>
          <w:rFonts w:ascii="Times New Roman" w:hAnsi="Times New Roman"/>
        </w:rPr>
      </w:pPr>
      <w:r>
        <w:rPr>
          <w:rFonts w:ascii="Times New Roman" w:hAnsi="Times New Roman"/>
          <w:lang w:val="en-US"/>
        </w:rPr>
        <w:t>By-Law No. 1, enacted and made by the directors of the corporation, is confirmed as a by-law of the corporation.</w:t>
      </w:r>
    </w:p>
    <w:p>
      <w:pPr>
        <w:pStyle w:val="Normal"/>
        <w:rPr>
          <w:rFonts w:ascii="Times New Roman" w:hAnsi="Times New Roman"/>
          <w:b/>
          <w:bCs/>
          <w:lang w:val="en-US"/>
        </w:rPr>
      </w:pPr>
      <w:r>
        <w:rPr>
          <w:rFonts w:ascii="Times New Roman" w:hAnsi="Times New Roman"/>
          <w:b/>
          <w:bCs/>
          <w:lang w:val="en-US"/>
        </w:rPr>
      </w:r>
    </w:p>
    <w:p>
      <w:pPr>
        <w:pStyle w:val="Normal"/>
        <w:rPr>
          <w:rFonts w:ascii="Times New Roman" w:hAnsi="Times New Roman"/>
          <w:b/>
          <w:bCs/>
          <w:lang w:val="en-US"/>
        </w:rPr>
      </w:pPr>
      <w:r>
        <w:rPr>
          <w:rFonts w:ascii="Times New Roman" w:hAnsi="Times New Roman"/>
          <w:b/>
          <w:bCs/>
          <w:lang w:val="en-US"/>
        </w:rPr>
        <w:t>ELECTION OF DIRECTORS</w:t>
      </w:r>
    </w:p>
    <w:p>
      <w:pPr>
        <w:pStyle w:val="Normal"/>
        <w:rPr>
          <w:rFonts w:ascii="Times New Roman" w:hAnsi="Times New Roman"/>
        </w:rPr>
      </w:pPr>
      <w:r>
        <w:rPr>
          <w:rFonts w:ascii="Times New Roman" w:hAnsi="Times New Roman"/>
          <w:b/>
          <w:bCs/>
          <w:lang w:val="en-US"/>
        </w:rPr>
        <w:t xml:space="preserve">RESOLVED THAT: </w:t>
      </w:r>
    </w:p>
    <w:p>
      <w:pPr>
        <w:pStyle w:val="Normal"/>
        <w:rPr>
          <w:rFonts w:ascii="Times New Roman" w:hAnsi="Times New Roman"/>
        </w:rPr>
      </w:pPr>
      <w:r>
        <w:rPr>
          <w:rFonts w:ascii="Times New Roman" w:hAnsi="Times New Roman"/>
          <w:lang w:val="en-US"/>
        </w:rPr>
        <w:t xml:space="preserve">The following named person is elected as director of the corporation to hold such office until the close of the first annual meeting of shareholders or until they resigned or are removed: </w:t>
      </w:r>
    </w:p>
    <w:p>
      <w:pPr>
        <w:pStyle w:val="Normal"/>
        <w:widowControl/>
        <w:bidi w:val="0"/>
        <w:spacing w:lineRule="auto" w:line="278" w:before="0" w:after="160"/>
        <w:ind w:hanging="0" w:start="0" w:end="0"/>
        <w:jc w:val="center"/>
        <w:rPr>
          <w:highlight w:val="none"/>
          <w:shd w:fill="FFFF00" w:val="clear"/>
        </w:rPr>
      </w:pPr>
      <w:r>
        <w:rPr>
          <w:rFonts w:ascii="Times New Roman" w:hAnsi="Times New Roman"/>
          <w:b w:val="false"/>
          <w:bCs w:val="false"/>
          <w:shd w:fill="FFFF00" w:val="clear"/>
          <w:lang w:val="en-US"/>
        </w:rPr>
        <w:t>[]</w:t>
      </w:r>
    </w:p>
    <w:p>
      <w:pPr>
        <w:pStyle w:val="Normal"/>
        <w:rPr>
          <w:rFonts w:ascii="Times New Roman" w:hAnsi="Times New Roman"/>
          <w:b/>
          <w:bCs/>
          <w:lang w:val="en-US"/>
        </w:rPr>
      </w:pPr>
      <w:r>
        <w:rPr>
          <w:rFonts w:ascii="Times New Roman" w:hAnsi="Times New Roman"/>
          <w:b/>
          <w:bCs/>
          <w:lang w:val="en-US"/>
        </w:rPr>
      </w:r>
    </w:p>
    <w:p>
      <w:pPr>
        <w:pStyle w:val="Normal"/>
        <w:rPr>
          <w:rFonts w:ascii="Times New Roman" w:hAnsi="Times New Roman"/>
          <w:b/>
          <w:bCs/>
          <w:lang w:val="en-US"/>
        </w:rPr>
      </w:pPr>
      <w:r>
        <w:rPr>
          <w:rFonts w:ascii="Times New Roman" w:hAnsi="Times New Roman"/>
          <w:b/>
          <w:bCs/>
          <w:lang w:val="en-US"/>
        </w:rPr>
        <w:t xml:space="preserve">AUDIT EXEMPTION </w:t>
      </w:r>
    </w:p>
    <w:p>
      <w:pPr>
        <w:pStyle w:val="Normal"/>
        <w:rPr>
          <w:rFonts w:ascii="Times New Roman" w:hAnsi="Times New Roman"/>
        </w:rPr>
      </w:pPr>
      <w:r>
        <w:rPr>
          <w:rFonts w:ascii="Times New Roman" w:hAnsi="Times New Roman"/>
          <w:b/>
          <w:bCs/>
          <w:lang w:val="en-US"/>
        </w:rPr>
        <w:t>RESOLVED THAT</w:t>
      </w:r>
      <w:r>
        <w:rPr>
          <w:rFonts w:ascii="Times New Roman" w:hAnsi="Times New Roman"/>
          <w:lang w:val="en-US"/>
        </w:rPr>
        <w:t xml:space="preserve">: </w:t>
      </w:r>
    </w:p>
    <w:p>
      <w:pPr>
        <w:pStyle w:val="Normal"/>
        <w:rPr>
          <w:rFonts w:ascii="Times New Roman" w:hAnsi="Times New Roman"/>
        </w:rPr>
      </w:pPr>
      <w:r>
        <w:rPr>
          <w:rFonts w:ascii="Times New Roman" w:hAnsi="Times New Roman"/>
          <w:lang w:val="en-US"/>
        </w:rPr>
        <w:t>The corporation be exempt from the requirements of the Act regarding the appointment and duties of an auditor for the first financial period of the corporation.</w:t>
      </w:r>
    </w:p>
    <w:p>
      <w:pPr>
        <w:pStyle w:val="Normal"/>
        <w:rPr>
          <w:rFonts w:ascii="Times New Roman" w:hAnsi="Times New Roman"/>
          <w:b/>
          <w:bCs/>
          <w:lang w:val="en-US"/>
        </w:rPr>
      </w:pPr>
      <w:r>
        <w:rPr>
          <w:rFonts w:ascii="Times New Roman" w:hAnsi="Times New Roman"/>
          <w:b/>
          <w:bCs/>
          <w:lang w:val="en-US"/>
        </w:rPr>
      </w:r>
    </w:p>
    <w:p>
      <w:pPr>
        <w:pStyle w:val="Normal"/>
        <w:rPr>
          <w:rFonts w:ascii="Times New Roman" w:hAnsi="Times New Roman"/>
          <w:b/>
          <w:bCs/>
          <w:lang w:val="en-US"/>
        </w:rPr>
      </w:pPr>
      <w:r>
        <w:rPr>
          <w:rFonts w:ascii="Times New Roman" w:hAnsi="Times New Roman"/>
          <w:b/>
          <w:bCs/>
          <w:lang w:val="en-US"/>
        </w:rPr>
        <w:t>APPOINTMENT OF ACCOUNTANTS</w:t>
      </w:r>
    </w:p>
    <w:p>
      <w:pPr>
        <w:pStyle w:val="Normal"/>
        <w:rPr>
          <w:rFonts w:ascii="Times New Roman" w:hAnsi="Times New Roman"/>
        </w:rPr>
      </w:pPr>
      <w:r>
        <w:rPr>
          <w:rFonts w:ascii="Times New Roman" w:hAnsi="Times New Roman"/>
          <w:b/>
          <w:bCs/>
          <w:lang w:val="en-US"/>
        </w:rPr>
        <w:t>RESOLVED THAT</w:t>
      </w:r>
    </w:p>
    <w:p>
      <w:pPr>
        <w:pStyle w:val="Normal"/>
        <w:rPr>
          <w:rFonts w:ascii="Times New Roman" w:hAnsi="Times New Roman"/>
        </w:rPr>
      </w:pPr>
      <w:r>
        <w:rPr>
          <w:rFonts w:ascii="Times New Roman" w:hAnsi="Times New Roman"/>
          <w:lang w:val="en-US"/>
        </w:rPr>
        <w:t>The directors will appoint the accountants of the corporation until the close of the first annual meeting of shareholders.</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cs="Arial" w:ascii="Times New Roman" w:hAnsi="Times New Roman"/>
          <w:b/>
          <w:sz w:val="24"/>
          <w:szCs w:val="24"/>
          <w:lang w:val="en-US"/>
        </w:rPr>
        <w:t xml:space="preserve">EACH AND EVERY OF THE FOREGOING RESOLUTIONS </w:t>
      </w:r>
      <w:r>
        <w:rPr>
          <w:rFonts w:cs="Arial" w:ascii="Times New Roman" w:hAnsi="Times New Roman"/>
          <w:sz w:val="24"/>
          <w:szCs w:val="24"/>
          <w:lang w:val="en-US"/>
        </w:rPr>
        <w:t xml:space="preserve">is hereby consented to by all of the shareholders of the corporation entitled to vote thereon at a meeting of shareholders, as evidenced by their signature[s] hereto in accordance with the provisions of section 142 of the </w:t>
      </w:r>
      <w:r>
        <w:rPr>
          <w:rFonts w:cs="Arial" w:ascii="Times New Roman" w:hAnsi="Times New Roman"/>
          <w:i/>
          <w:sz w:val="24"/>
          <w:szCs w:val="24"/>
          <w:lang w:val="en-US"/>
        </w:rPr>
        <w:t>Canada Business Corporations Act</w:t>
      </w:r>
      <w:r>
        <w:rPr>
          <w:rFonts w:cs="Arial" w:ascii="Times New Roman" w:hAnsi="Times New Roman"/>
          <w:sz w:val="24"/>
          <w:szCs w:val="24"/>
          <w:lang w:val="en-US"/>
        </w:rPr>
        <w:t xml:space="preserve"> or section 104(1) of the </w:t>
      </w:r>
      <w:r>
        <w:rPr>
          <w:rFonts w:cs="Arial" w:ascii="Times New Roman" w:hAnsi="Times New Roman"/>
          <w:i/>
          <w:sz w:val="24"/>
          <w:szCs w:val="24"/>
          <w:lang w:val="en-US"/>
        </w:rPr>
        <w:t xml:space="preserve">Business Corporations Act </w:t>
      </w:r>
      <w:r>
        <w:rPr>
          <w:rFonts w:cs="Arial" w:ascii="Times New Roman" w:hAnsi="Times New Roman"/>
          <w:sz w:val="24"/>
          <w:szCs w:val="24"/>
          <w:lang w:val="en-US"/>
        </w:rPr>
        <w:t xml:space="preserve">(Ontario), as the case may be, this </w:t>
      </w:r>
      <w:r>
        <w:rPr>
          <w:rFonts w:cs="Arial" w:ascii="Times New Roman" w:hAnsi="Times New Roman"/>
          <w:sz w:val="24"/>
          <w:szCs w:val="24"/>
          <w:shd w:fill="FFFF00" w:val="clear"/>
          <w:lang w:val="en-US"/>
        </w:rPr>
        <w:t>[]</w:t>
      </w:r>
      <w:r>
        <w:rPr>
          <w:rFonts w:cs="Arial" w:ascii="Times New Roman" w:hAnsi="Times New Roman"/>
          <w:sz w:val="24"/>
          <w:szCs w:val="24"/>
          <w:lang w:val="en-US"/>
        </w:rPr>
        <w:t xml:space="preserve"> day of </w:t>
      </w:r>
      <w:r>
        <w:rPr>
          <w:rFonts w:cs="Arial" w:ascii="Times New Roman" w:hAnsi="Times New Roman"/>
          <w:sz w:val="24"/>
          <w:szCs w:val="24"/>
          <w:shd w:fill="FFFF00" w:val="clear"/>
          <w:lang w:val="en-US"/>
        </w:rPr>
        <w:t>[]</w:t>
      </w:r>
      <w:r>
        <w:rPr>
          <w:rFonts w:cs="Arial" w:ascii="Times New Roman" w:hAnsi="Times New Roman"/>
          <w:sz w:val="24"/>
          <w:szCs w:val="24"/>
          <w:lang w:val="en-US"/>
        </w:rPr>
        <w:t>, 202</w:t>
      </w:r>
      <w:r>
        <w:rPr>
          <w:rFonts w:cs="Arial" w:ascii="Times New Roman" w:hAnsi="Times New Roman"/>
          <w:sz w:val="24"/>
          <w:szCs w:val="24"/>
          <w:shd w:fill="FFFF00" w:val="clear"/>
          <w:lang w:val="en-US"/>
        </w:rPr>
        <w:t>[]</w:t>
      </w:r>
      <w:r>
        <w:rPr>
          <w:rFonts w:cs="Arial" w:ascii="Times New Roman" w:hAnsi="Times New Roman"/>
          <w:sz w:val="24"/>
          <w:szCs w:val="24"/>
          <w:lang w:val="en-US"/>
        </w:rPr>
        <w:t>.</w:t>
      </w:r>
    </w:p>
    <w:tbl>
      <w:tblPr>
        <w:tblW w:w="93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343"/>
        <w:gridCol w:w="281"/>
        <w:gridCol w:w="4736"/>
      </w:tblGrid>
      <w:tr>
        <w:trPr>
          <w:trHeight w:val="567" w:hRule="atLeast"/>
        </w:trPr>
        <w:tc>
          <w:tcPr>
            <w:tcW w:w="4343" w:type="dxa"/>
            <w:tcBorders/>
            <w:shd w:color="auto" w:fill="auto" w:val="clear"/>
          </w:tcPr>
          <w:p>
            <w:pPr>
              <w:pStyle w:val="Normal"/>
              <w:spacing w:before="0" w:after="160"/>
              <w:jc w:val="both"/>
              <w:rPr>
                <w:rFonts w:ascii="Times New Roman" w:hAnsi="Times New Roman" w:cs="Arial"/>
                <w:sz w:val="24"/>
                <w:szCs w:val="24"/>
              </w:rPr>
            </w:pPr>
            <w:r>
              <w:rPr>
                <w:rFonts w:cs="Arial" w:ascii="Times New Roman" w:hAnsi="Times New Roman"/>
                <w:sz w:val="24"/>
                <w:szCs w:val="24"/>
              </w:rPr>
            </w:r>
          </w:p>
        </w:tc>
        <w:tc>
          <w:tcPr>
            <w:tcW w:w="281" w:type="dxa"/>
            <w:tcBorders/>
            <w:shd w:color="auto" w:fill="auto" w:val="clear"/>
          </w:tcPr>
          <w:p>
            <w:pPr>
              <w:pStyle w:val="Normal"/>
              <w:spacing w:before="0" w:after="160"/>
              <w:jc w:val="both"/>
              <w:rPr>
                <w:rFonts w:ascii="Times New Roman" w:hAnsi="Times New Roman" w:cs="Arial"/>
                <w:sz w:val="24"/>
                <w:szCs w:val="24"/>
              </w:rPr>
            </w:pPr>
            <w:r>
              <w:rPr>
                <w:rFonts w:cs="Arial" w:ascii="Times New Roman" w:hAnsi="Times New Roman"/>
                <w:sz w:val="24"/>
                <w:szCs w:val="24"/>
              </w:rPr>
            </w:r>
          </w:p>
        </w:tc>
        <w:tc>
          <w:tcPr>
            <w:tcW w:w="4736" w:type="dxa"/>
            <w:tcBorders>
              <w:bottom w:val="single" w:sz="4" w:space="0" w:color="000000"/>
            </w:tcBorders>
            <w:shd w:color="auto" w:fill="auto" w:val="clear"/>
          </w:tcPr>
          <w:p>
            <w:pPr>
              <w:pStyle w:val="Normal"/>
              <w:spacing w:before="0" w:after="160"/>
              <w:jc w:val="both"/>
              <w:rPr>
                <w:rFonts w:ascii="Times New Roman" w:hAnsi="Times New Roman" w:cs="Arial"/>
                <w:sz w:val="24"/>
                <w:szCs w:val="24"/>
              </w:rPr>
            </w:pPr>
            <w:r>
              <w:rPr>
                <w:rFonts w:cs="Arial" w:ascii="Times New Roman" w:hAnsi="Times New Roman"/>
                <w:sz w:val="24"/>
                <w:szCs w:val="24"/>
              </w:rPr>
            </w:r>
          </w:p>
        </w:tc>
      </w:tr>
      <w:tr>
        <w:trPr/>
        <w:tc>
          <w:tcPr>
            <w:tcW w:w="4343" w:type="dxa"/>
            <w:tcBorders/>
            <w:shd w:color="auto" w:fill="auto" w:val="clear"/>
          </w:tcPr>
          <w:p>
            <w:pPr>
              <w:pStyle w:val="Normal"/>
              <w:spacing w:before="0" w:after="160"/>
              <w:jc w:val="both"/>
              <w:rPr>
                <w:rFonts w:ascii="Times New Roman" w:hAnsi="Times New Roman" w:cs="Arial"/>
                <w:sz w:val="24"/>
                <w:szCs w:val="24"/>
              </w:rPr>
            </w:pPr>
            <w:r>
              <w:rPr>
                <w:rFonts w:cs="Arial" w:ascii="Times New Roman" w:hAnsi="Times New Roman"/>
                <w:sz w:val="24"/>
                <w:szCs w:val="24"/>
              </w:rPr>
            </w:r>
          </w:p>
        </w:tc>
        <w:tc>
          <w:tcPr>
            <w:tcW w:w="281" w:type="dxa"/>
            <w:tcBorders/>
            <w:shd w:color="auto" w:fill="auto" w:val="clear"/>
          </w:tcPr>
          <w:p>
            <w:pPr>
              <w:pStyle w:val="Normal"/>
              <w:spacing w:before="0" w:after="160"/>
              <w:jc w:val="both"/>
              <w:rPr>
                <w:rFonts w:ascii="Times New Roman" w:hAnsi="Times New Roman" w:cs="Arial"/>
                <w:sz w:val="24"/>
                <w:szCs w:val="24"/>
              </w:rPr>
            </w:pPr>
            <w:r>
              <w:rPr>
                <w:rFonts w:cs="Arial" w:ascii="Times New Roman" w:hAnsi="Times New Roman"/>
                <w:sz w:val="24"/>
                <w:szCs w:val="24"/>
              </w:rPr>
            </w:r>
          </w:p>
        </w:tc>
        <w:tc>
          <w:tcPr>
            <w:tcW w:w="4736" w:type="dxa"/>
            <w:tcBorders>
              <w:top w:val="single" w:sz="4" w:space="0" w:color="000000"/>
            </w:tcBorders>
            <w:shd w:color="auto" w:fill="auto" w:val="clear"/>
          </w:tcPr>
          <w:p>
            <w:pPr>
              <w:pStyle w:val="Normal"/>
              <w:spacing w:before="0" w:after="160"/>
              <w:jc w:val="both"/>
              <w:rPr>
                <w:rFonts w:cs="Arial"/>
                <w:b/>
              </w:rPr>
            </w:pPr>
            <w:r>
              <w:rPr>
                <w:rFonts w:cs="Arial"/>
                <w:b/>
              </w:rPr>
            </w:r>
          </w:p>
        </w:tc>
      </w:tr>
      <w:tr>
        <w:trPr>
          <w:trHeight w:val="397" w:hRule="atLeast"/>
        </w:trPr>
        <w:tc>
          <w:tcPr>
            <w:tcW w:w="4343" w:type="dxa"/>
            <w:tcBorders/>
            <w:shd w:color="auto" w:fill="auto" w:val="clear"/>
          </w:tcPr>
          <w:p>
            <w:pPr>
              <w:pStyle w:val="Normal"/>
              <w:spacing w:before="0" w:after="160"/>
              <w:jc w:val="both"/>
              <w:rPr>
                <w:rFonts w:ascii="Times New Roman" w:hAnsi="Times New Roman" w:cs="Arial"/>
                <w:sz w:val="24"/>
                <w:szCs w:val="24"/>
              </w:rPr>
            </w:pPr>
            <w:r>
              <w:rPr>
                <w:rFonts w:cs="Arial" w:ascii="Times New Roman" w:hAnsi="Times New Roman"/>
                <w:sz w:val="24"/>
                <w:szCs w:val="24"/>
              </w:rPr>
            </w:r>
          </w:p>
        </w:tc>
        <w:tc>
          <w:tcPr>
            <w:tcW w:w="281" w:type="dxa"/>
            <w:tcBorders/>
            <w:shd w:color="auto" w:fill="auto" w:val="clear"/>
          </w:tcPr>
          <w:p>
            <w:pPr>
              <w:pStyle w:val="Normal"/>
              <w:spacing w:before="0" w:after="160"/>
              <w:jc w:val="both"/>
              <w:rPr>
                <w:rFonts w:ascii="Times New Roman" w:hAnsi="Times New Roman" w:cs="Arial"/>
                <w:sz w:val="24"/>
                <w:szCs w:val="24"/>
              </w:rPr>
            </w:pPr>
            <w:r>
              <w:rPr>
                <w:rFonts w:cs="Arial" w:ascii="Times New Roman" w:hAnsi="Times New Roman"/>
                <w:sz w:val="24"/>
                <w:szCs w:val="24"/>
              </w:rPr>
            </w:r>
          </w:p>
        </w:tc>
        <w:tc>
          <w:tcPr>
            <w:tcW w:w="4736" w:type="dxa"/>
            <w:tcBorders/>
            <w:shd w:color="auto" w:fill="auto" w:val="clear"/>
          </w:tcPr>
          <w:p>
            <w:pPr>
              <w:pStyle w:val="Normal"/>
              <w:spacing w:before="0" w:after="160"/>
              <w:jc w:val="both"/>
              <w:rPr>
                <w:rFonts w:ascii="Times New Roman" w:hAnsi="Times New Roman" w:cs="Arial"/>
                <w:sz w:val="24"/>
                <w:szCs w:val="24"/>
              </w:rPr>
            </w:pPr>
            <w:r>
              <w:rPr>
                <w:rFonts w:cs="Arial" w:ascii="Times New Roman" w:hAnsi="Times New Roman"/>
                <w:sz w:val="24"/>
                <w:szCs w:val="24"/>
              </w:rPr>
            </w:r>
          </w:p>
        </w:tc>
      </w:tr>
      <w:tr>
        <w:trPr>
          <w:trHeight w:val="397" w:hRule="atLeast"/>
        </w:trPr>
        <w:tc>
          <w:tcPr>
            <w:tcW w:w="4343" w:type="dxa"/>
            <w:tcBorders/>
            <w:shd w:color="auto" w:fill="auto" w:val="clear"/>
          </w:tcPr>
          <w:p>
            <w:pPr>
              <w:pStyle w:val="Normal"/>
              <w:spacing w:before="0" w:after="160"/>
              <w:jc w:val="both"/>
              <w:rPr>
                <w:rFonts w:ascii="Times New Roman" w:hAnsi="Times New Roman" w:cs="Arial"/>
                <w:sz w:val="24"/>
                <w:szCs w:val="24"/>
              </w:rPr>
            </w:pPr>
            <w:r>
              <w:rPr>
                <w:rFonts w:cs="Arial" w:ascii="Times New Roman" w:hAnsi="Times New Roman"/>
                <w:sz w:val="24"/>
                <w:szCs w:val="24"/>
              </w:rPr>
            </w:r>
          </w:p>
        </w:tc>
        <w:tc>
          <w:tcPr>
            <w:tcW w:w="281" w:type="dxa"/>
            <w:tcBorders/>
            <w:shd w:color="auto" w:fill="auto" w:val="clear"/>
          </w:tcPr>
          <w:p>
            <w:pPr>
              <w:pStyle w:val="Normal"/>
              <w:spacing w:before="0" w:after="160"/>
              <w:jc w:val="both"/>
              <w:rPr>
                <w:rFonts w:ascii="Times New Roman" w:hAnsi="Times New Roman" w:cs="Arial"/>
                <w:sz w:val="24"/>
                <w:szCs w:val="24"/>
              </w:rPr>
            </w:pPr>
            <w:r>
              <w:rPr>
                <w:rFonts w:cs="Arial" w:ascii="Times New Roman" w:hAnsi="Times New Roman"/>
                <w:sz w:val="24"/>
                <w:szCs w:val="24"/>
              </w:rPr>
            </w:r>
          </w:p>
        </w:tc>
        <w:tc>
          <w:tcPr>
            <w:tcW w:w="4736" w:type="dxa"/>
            <w:tcBorders/>
            <w:shd w:color="auto" w:fill="auto" w:val="clear"/>
            <w:vAlign w:val="bottom"/>
          </w:tcPr>
          <w:p>
            <w:pPr>
              <w:pStyle w:val="Normal"/>
              <w:spacing w:before="0" w:after="160"/>
              <w:rPr>
                <w:rFonts w:ascii="Times New Roman" w:hAnsi="Times New Roman" w:cs="Arial"/>
                <w:i/>
                <w:sz w:val="24"/>
                <w:szCs w:val="24"/>
              </w:rPr>
            </w:pPr>
            <w:r>
              <w:rPr>
                <w:rFonts w:cs="Arial" w:ascii="Times New Roman" w:hAnsi="Times New Roman"/>
                <w:i/>
                <w:sz w:val="24"/>
                <w:szCs w:val="24"/>
              </w:rPr>
            </w:r>
          </w:p>
        </w:tc>
      </w:tr>
    </w:tbl>
    <w:p>
      <w:pPr>
        <w:pStyle w:val="Normal"/>
        <w:spacing w:before="0" w:after="160"/>
        <w:rPr>
          <w:lang w:val="en-US"/>
        </w:rPr>
      </w:pPr>
      <w:r>
        <w:rPr>
          <w:lang w:val="en-US"/>
        </w:rPr>
      </w:r>
    </w:p>
    <w:sectPr>
      <w:type w:val="nextPage"/>
      <w:pgSz w:w="12240" w:h="15840"/>
      <w:pgMar w:left="1440" w:right="1440" w:gutter="0" w:header="0" w:top="1440" w:footer="0" w:bottom="108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2fc5"/>
    <w:pPr>
      <w:widowControl/>
      <w:suppressAutoHyphens w:val="true"/>
      <w:bidi w:val="0"/>
      <w:spacing w:lineRule="auto" w:line="278" w:before="0" w:after="160"/>
      <w:jc w:val="start"/>
    </w:pPr>
    <w:rPr>
      <w:rFonts w:ascii="Calibri" w:hAnsi="Calibri" w:eastAsia="Calibri" w:cs="" w:asciiTheme="minorHAnsi" w:cstheme="minorBidi" w:eastAsiaTheme="minorHAnsi" w:hAnsiTheme="minorHAnsi"/>
      <w:color w:val="auto"/>
      <w:kern w:val="2"/>
      <w:sz w:val="24"/>
      <w:szCs w:val="24"/>
      <w:lang w:val="en-CA" w:eastAsia="en-US" w:bidi="ar-SA"/>
      <w14:ligatures w14:val="standardContextual"/>
    </w:rPr>
  </w:style>
  <w:style w:type="paragraph" w:styleId="Heading1">
    <w:name w:val="heading 1"/>
    <w:basedOn w:val="Normal"/>
    <w:next w:val="Normal"/>
    <w:link w:val="Heading1Char"/>
    <w:uiPriority w:val="9"/>
    <w:qFormat/>
    <w:rsid w:val="00bf2fc5"/>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bf2fc5"/>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bf2fc5"/>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bf2fc5"/>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bf2fc5"/>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bf2fc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bf2fc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bf2fc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bf2fc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f2fc5"/>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bf2fc5"/>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bf2fc5"/>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bf2fc5"/>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bf2fc5"/>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bf2fc5"/>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bf2fc5"/>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bf2fc5"/>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bf2fc5"/>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bf2fc5"/>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f2fc5"/>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bf2fc5"/>
    <w:rPr>
      <w:i/>
      <w:iCs/>
      <w:color w:themeColor="text1" w:themeTint="bf" w:val="404040"/>
    </w:rPr>
  </w:style>
  <w:style w:type="character" w:styleId="IntenseEmphasis">
    <w:name w:val="Intense Emphasis"/>
    <w:basedOn w:val="DefaultParagraphFont"/>
    <w:uiPriority w:val="21"/>
    <w:qFormat/>
    <w:rsid w:val="00bf2fc5"/>
    <w:rPr>
      <w:i/>
      <w:iCs/>
      <w:color w:themeColor="accent1" w:themeShade="bf" w:val="2F5496"/>
    </w:rPr>
  </w:style>
  <w:style w:type="character" w:styleId="IntenseQuoteChar" w:customStyle="1">
    <w:name w:val="Intense Quote Char"/>
    <w:basedOn w:val="DefaultParagraphFont"/>
    <w:link w:val="IntenseQuote"/>
    <w:uiPriority w:val="30"/>
    <w:qFormat/>
    <w:rsid w:val="00bf2fc5"/>
    <w:rPr>
      <w:i/>
      <w:iCs/>
      <w:color w:themeColor="accent1" w:themeShade="bf" w:val="2F5496"/>
    </w:rPr>
  </w:style>
  <w:style w:type="character" w:styleId="IntenseReference">
    <w:name w:val="Intense Reference"/>
    <w:basedOn w:val="DefaultParagraphFont"/>
    <w:uiPriority w:val="32"/>
    <w:qFormat/>
    <w:rsid w:val="00bf2fc5"/>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bf2fc5"/>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f2fc5"/>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bf2fc5"/>
    <w:pPr>
      <w:spacing w:before="160" w:after="160"/>
      <w:jc w:val="center"/>
    </w:pPr>
    <w:rPr>
      <w:i/>
      <w:iCs/>
      <w:color w:themeColor="text1" w:themeTint="bf" w:val="404040"/>
    </w:rPr>
  </w:style>
  <w:style w:type="paragraph" w:styleId="ListParagraph">
    <w:name w:val="List Paragraph"/>
    <w:basedOn w:val="Normal"/>
    <w:uiPriority w:val="34"/>
    <w:qFormat/>
    <w:rsid w:val="00bf2fc5"/>
    <w:pPr>
      <w:spacing w:before="0" w:after="160"/>
      <w:ind w:start="720"/>
      <w:contextualSpacing/>
    </w:pPr>
    <w:rPr/>
  </w:style>
  <w:style w:type="paragraph" w:styleId="IntenseQuote">
    <w:name w:val="Intense Quote"/>
    <w:basedOn w:val="Normal"/>
    <w:next w:val="Normal"/>
    <w:link w:val="IntenseQuoteChar"/>
    <w:uiPriority w:val="30"/>
    <w:qFormat/>
    <w:rsid w:val="00bf2fc5"/>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LibreOffice/26.2.2.2$Linux_X86_64 LibreOffice_project/620$Build-2</Application>
  <AppVersion>15.0000</AppVersion>
  <Pages>2</Pages>
  <Words>196</Words>
  <Characters>1015</Characters>
  <CharactersWithSpaces>1200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2025-08-14T17:16:00Z</dcterms:created>
  <dc:creator>Gitashu Jain</dc:creator>
  <dc:description/>
  <dc:language>en-US</dc:language>
  <cp:lastModifiedBy/>
  <dcterms:modified xsi:type="dcterms:W3CDTF">2026-04-29T13:24:57Z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