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AN AGREEMENT TO ESTABLISH A LIMITED PARTNERSHIP</w:t>
      </w:r>
    </w:p>
    <w:p>
      <w:pPr>
        <w:pStyle w:val="Normal"/>
        <w:bidi w:val="0"/>
        <w:jc w:val="center"/>
        <w:rPr>
          <w:b w:val="false"/>
          <w:bCs w:val="false"/>
        </w:rPr>
      </w:pPr>
      <w:r>
        <w:rPr>
          <w:b w:val="false"/>
          <w:bCs w:val="false"/>
        </w:rPr>
      </w:r>
    </w:p>
    <w:p>
      <w:pPr>
        <w:pStyle w:val="Normal"/>
        <w:bidi w:val="0"/>
        <w:jc w:val="start"/>
        <w:rPr>
          <w:b w:val="false"/>
          <w:bCs w:val="false"/>
        </w:rPr>
      </w:pPr>
      <w:r>
        <w:rPr>
          <w:b w:val="false"/>
          <w:bCs w:val="false"/>
        </w:rPr>
        <w:t>BETWEEN</w:t>
      </w:r>
    </w:p>
    <w:p>
      <w:pPr>
        <w:pStyle w:val="Normal"/>
        <w:bidi w:val="0"/>
        <w:jc w:val="start"/>
        <w:rPr>
          <w:b w:val="false"/>
          <w:bCs w:val="false"/>
        </w:rPr>
      </w:pPr>
      <w:r>
        <w:rPr>
          <w:b w:val="false"/>
          <w:bCs w:val="false"/>
        </w:rPr>
      </w:r>
    </w:p>
    <w:p>
      <w:pPr>
        <w:pStyle w:val="Normal"/>
        <w:bidi w:val="0"/>
        <w:jc w:val="center"/>
        <w:rPr>
          <w:b w:val="false"/>
          <w:bCs w:val="false"/>
        </w:rPr>
      </w:pPr>
      <w:r>
        <w:rPr>
          <w:b w:val="false"/>
          <w:bCs w:val="false"/>
        </w:rPr>
        <w:t>[Party]</w:t>
      </w:r>
    </w:p>
    <w:p>
      <w:pPr>
        <w:pStyle w:val="Normal"/>
        <w:bidi w:val="0"/>
        <w:jc w:val="center"/>
        <w:rPr>
          <w:b w:val="false"/>
          <w:bCs w:val="false"/>
          <w:i/>
          <w:i/>
          <w:iCs/>
        </w:rPr>
      </w:pPr>
      <w:r>
        <w:rPr>
          <w:b w:val="false"/>
          <w:bCs w:val="false"/>
          <w:i/>
          <w:iCs/>
        </w:rPr>
        <w:t>A corporation incorporated pursuant to the laws of the Yukon Territory</w:t>
      </w:r>
    </w:p>
    <w:p>
      <w:pPr>
        <w:pStyle w:val="Normal"/>
        <w:bidi w:val="0"/>
        <w:jc w:val="end"/>
        <w:rPr>
          <w:b w:val="false"/>
          <w:bCs w:val="false"/>
          <w:i w:val="false"/>
          <w:i w:val="false"/>
          <w:iCs w:val="false"/>
        </w:rPr>
      </w:pPr>
      <w:r>
        <w:rPr>
          <w:b w:val="false"/>
          <w:bCs w:val="false"/>
          <w:i w:val="false"/>
          <w:iCs w:val="false"/>
        </w:rPr>
        <w:t>general partner</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 and -</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[Party]</w:t>
      </w:r>
    </w:p>
    <w:p>
      <w:pPr>
        <w:pStyle w:val="Normal"/>
        <w:bidi w:val="0"/>
        <w:jc w:val="center"/>
        <w:rPr>
          <w:b w:val="false"/>
          <w:bCs w:val="false"/>
          <w:i/>
          <w:i/>
          <w:iCs/>
        </w:rPr>
      </w:pPr>
      <w:r>
        <w:rPr>
          <w:b w:val="false"/>
          <w:bCs w:val="false"/>
          <w:i/>
          <w:iCs/>
        </w:rPr>
        <w:t>a natural person</w:t>
      </w:r>
    </w:p>
    <w:p>
      <w:pPr>
        <w:pStyle w:val="Normal"/>
        <w:bidi w:val="0"/>
        <w:jc w:val="end"/>
        <w:rPr>
          <w:b w:val="false"/>
          <w:bCs w:val="false"/>
          <w:i w:val="false"/>
          <w:i w:val="false"/>
          <w:iCs w:val="false"/>
        </w:rPr>
      </w:pPr>
      <w:r>
        <w:rPr>
          <w:b w:val="false"/>
          <w:bCs w:val="false"/>
          <w:i w:val="false"/>
          <w:iCs w:val="false"/>
        </w:rPr>
        <w:t>a limited partner</w:t>
      </w:r>
    </w:p>
    <w:p>
      <w:pPr>
        <w:pStyle w:val="Normal"/>
        <w:bidi w:val="0"/>
        <w:jc w:val="end"/>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 and -</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[Party]</w:t>
      </w:r>
    </w:p>
    <w:p>
      <w:pPr>
        <w:pStyle w:val="Normal"/>
        <w:bidi w:val="0"/>
        <w:jc w:val="center"/>
        <w:rPr>
          <w:b w:val="false"/>
          <w:bCs w:val="false"/>
          <w:i/>
          <w:i/>
          <w:iCs/>
        </w:rPr>
      </w:pPr>
      <w:r>
        <w:rPr>
          <w:i/>
          <w:iCs/>
        </w:rPr>
        <w:t>a natural person</w:t>
      </w:r>
    </w:p>
    <w:p>
      <w:pPr>
        <w:pStyle w:val="Normal"/>
        <w:bidi w:val="0"/>
        <w:jc w:val="end"/>
        <w:rPr>
          <w:i w:val="false"/>
          <w:i w:val="false"/>
          <w:iCs w:val="false"/>
        </w:rPr>
      </w:pPr>
      <w:r>
        <w:rPr>
          <w:i w:val="false"/>
          <w:iCs w:val="false"/>
        </w:rPr>
        <w:t>a limited partner</w:t>
      </w:r>
    </w:p>
    <w:p>
      <w:pPr>
        <w:pStyle w:val="Normal"/>
        <w:bidi w:val="0"/>
        <w:jc w:val="end"/>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 and -</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[Party]</w:t>
      </w:r>
    </w:p>
    <w:p>
      <w:pPr>
        <w:pStyle w:val="Normal"/>
        <w:bidi w:val="0"/>
        <w:jc w:val="center"/>
        <w:rPr>
          <w:b w:val="false"/>
          <w:bCs w:val="false"/>
          <w:i/>
          <w:i/>
          <w:iCs/>
        </w:rPr>
      </w:pPr>
      <w:r>
        <w:rPr>
          <w:i/>
          <w:iCs/>
        </w:rPr>
        <w:t>a natural person</w:t>
      </w:r>
    </w:p>
    <w:p>
      <w:pPr>
        <w:pStyle w:val="Normal"/>
        <w:bidi w:val="0"/>
        <w:jc w:val="end"/>
        <w:rPr>
          <w:i w:val="false"/>
          <w:i w:val="false"/>
          <w:iCs w:val="false"/>
        </w:rPr>
      </w:pPr>
      <w:r>
        <w:rPr>
          <w:i w:val="false"/>
          <w:iCs w:val="false"/>
        </w:rPr>
        <w:t>a limited partner</w:t>
      </w:r>
    </w:p>
    <w:p>
      <w:pPr>
        <w:pStyle w:val="Normal"/>
        <w:bidi w:val="0"/>
        <w:jc w:val="end"/>
        <w:rPr>
          <w:b w:val="false"/>
          <w:bCs w:val="false"/>
          <w:i w:val="false"/>
          <w:i w:val="false"/>
          <w:iCs w:val="false"/>
        </w:rPr>
      </w:pPr>
      <w:r>
        <w:rPr>
          <w:b w:val="false"/>
          <w:bCs w:val="false"/>
          <w:i w:val="false"/>
          <w:iCs w:val="false"/>
        </w:rPr>
      </w:r>
    </w:p>
    <w:p>
      <w:pPr>
        <w:pStyle w:val="Normal"/>
        <w:bidi w:val="0"/>
        <w:jc w:val="end"/>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WHEREAS, the limited partners wish to join the general partner in a business relationship;</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 xml:space="preserve">AND WHEREAS, the purpose of the limited partnership is to </w:t>
      </w:r>
      <w:r>
        <w:rPr>
          <w:b w:val="false"/>
          <w:bCs w:val="false"/>
          <w:i w:val="false"/>
          <w:iCs w:val="false"/>
          <w:shd w:fill="FFFF00" w:val="clear"/>
        </w:rPr>
        <w:t>XX</w:t>
      </w:r>
      <w:r>
        <w:rPr>
          <w:b w:val="false"/>
          <w:bCs w:val="false"/>
          <w:i w:val="false"/>
          <w:iCs w:val="false"/>
        </w:rPr>
        <w:t>;</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 xml:space="preserve">AND WHEREAS, a certificate of limited partnership was registered on </w:t>
      </w:r>
      <w:r>
        <w:rPr>
          <w:b w:val="false"/>
          <w:bCs w:val="false"/>
          <w:i w:val="false"/>
          <w:iCs w:val="false"/>
          <w:shd w:fill="FFFF00" w:val="clear"/>
        </w:rPr>
        <w:t>XX</w:t>
      </w:r>
      <w:r>
        <w:rPr>
          <w:b w:val="false"/>
          <w:bCs w:val="false"/>
          <w:i w:val="false"/>
          <w:iCs w:val="false"/>
        </w:rPr>
        <w:t>;</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AND WHEREAS, the parties, comprised of the general partner and all limited partners, seek to administer the limited partnership is good faith, in a co-operative manner, with a view to resolving disputes relating to the limited partnership and this agreement among the parties without recourse to judicial dispute resolution;</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AND WHEREAS, the parties will, for the duration of their involvement with the limited partnership, reasonably collaborate to ensure that each party will have the benefit of this agreement;</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AND WHEREAS, the parties will honestly and with genuine intention seek to resolve disputes among themselves through negotiation and compromise;</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NOW THEREFORE, THE PARTIES AGREE AS FOLLOWS –</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r>
      <w:r>
        <w:br w:type="page"/>
      </w:r>
    </w:p>
    <w:p>
      <w:pPr>
        <w:pStyle w:val="Normal"/>
        <w:widowControl w:val="false"/>
        <w:bidi w:val="0"/>
        <w:spacing w:lineRule="auto" w:line="480" w:before="0" w:after="0"/>
        <w:ind w:hanging="0" w:start="0" w:end="0"/>
        <w:jc w:val="start"/>
        <w:rPr/>
      </w:pPr>
      <w:r>
        <w:rPr>
          <w:b/>
          <w:bCs/>
          <w:i w:val="false"/>
          <w:iCs w:val="false"/>
        </w:rPr>
        <w:t>Part I – Interpretation</w:t>
      </w:r>
    </w:p>
    <w:p>
      <w:pPr>
        <w:pStyle w:val="Normal"/>
        <w:widowControl w:val="false"/>
        <w:bidi w:val="0"/>
        <w:spacing w:lineRule="auto" w:line="480" w:before="0" w:after="0"/>
        <w:ind w:hanging="0" w:start="0" w:end="0"/>
        <w:jc w:val="start"/>
        <w:rPr/>
      </w:pPr>
      <w:r>
        <w:rPr>
          <w:b w:val="false"/>
          <w:bCs w:val="false"/>
          <w:i/>
          <w:iCs/>
        </w:rPr>
        <w:t>Definitions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In this</w:t>
      </w:r>
      <w:r>
        <w:rPr>
          <w:b w:val="false"/>
          <w:bCs w:val="false"/>
          <w:i w:val="false"/>
          <w:iCs w:val="false"/>
          <w:shd w:fill="auto" w:val="clear"/>
        </w:rPr>
        <w:t xml:space="preserve"> agreement,</w:t>
      </w:r>
    </w:p>
    <w:p>
      <w:pPr>
        <w:pStyle w:val="BodyText"/>
        <w:widowControl w:val="false"/>
        <w:suppressAutoHyphens w:val="true"/>
        <w:bidi w:val="0"/>
        <w:spacing w:lineRule="auto" w:line="480" w:before="0" w:after="0"/>
        <w:ind w:hanging="397" w:start="397" w:end="0"/>
        <w:jc w:val="start"/>
        <w:rPr>
          <w:rFonts w:ascii="Times New Roman" w:hAnsi="Times New Roman"/>
          <w:b w:val="false"/>
          <w:bCs w:val="false"/>
          <w:sz w:val="24"/>
          <w:szCs w:val="24"/>
          <w:shd w:fill="auto" w:val="clear"/>
        </w:rPr>
      </w:pPr>
      <w:r>
        <w:rPr>
          <w:rFonts w:ascii="Times New Roman" w:hAnsi="Times New Roman"/>
          <w:b w:val="false"/>
          <w:bCs w:val="false"/>
          <w:sz w:val="24"/>
          <w:szCs w:val="24"/>
          <w:shd w:fill="auto" w:val="clear"/>
        </w:rPr>
        <w:t>‘</w:t>
      </w:r>
      <w:r>
        <w:rPr>
          <w:rFonts w:ascii="Times New Roman" w:hAnsi="Times New Roman"/>
          <w:b w:val="false"/>
          <w:bCs w:val="false"/>
          <w:sz w:val="24"/>
          <w:szCs w:val="24"/>
          <w:shd w:fill="auto" w:val="clear"/>
        </w:rPr>
        <w:t>confidential information’ means all intellectual property, proprietary data, and sensitive details associated with the business of the limited partnership and includes:</w:t>
      </w:r>
    </w:p>
    <w:p>
      <w:pPr>
        <w:pStyle w:val="BodyText"/>
        <w:widowControl w:val="false"/>
        <w:numPr>
          <w:ilvl w:val="0"/>
          <w:numId w:val="2"/>
        </w:numPr>
        <w:suppressAutoHyphens w:val="true"/>
        <w:bidi w:val="0"/>
        <w:spacing w:lineRule="auto" w:line="480" w:before="0" w:after="0"/>
        <w:jc w:val="start"/>
        <w:rPr/>
      </w:pPr>
      <w:r>
        <w:rPr>
          <w:rFonts w:ascii="Times New Roman" w:hAnsi="Times New Roman"/>
          <w:b w:val="false"/>
          <w:bCs w:val="false"/>
          <w:sz w:val="24"/>
          <w:szCs w:val="24"/>
          <w:shd w:fill="auto" w:val="clear"/>
        </w:rPr>
        <w:t>proprietary</w:t>
      </w:r>
      <w:r>
        <w:rPr>
          <w:rFonts w:ascii="Times New Roman" w:hAnsi="Times New Roman"/>
          <w:b w:val="false"/>
          <w:bCs w:val="false"/>
          <w:sz w:val="24"/>
          <w:szCs w:val="24"/>
        </w:rPr>
        <w:t xml:space="preserve"> processes and value-engineering techniques learned or disclosed, verbally or in writing, during the performance of this agreement; and</w:t>
      </w:r>
    </w:p>
    <w:p>
      <w:pPr>
        <w:pStyle w:val="BodyText"/>
        <w:widowControl w:val="false"/>
        <w:numPr>
          <w:ilvl w:val="0"/>
          <w:numId w:val="2"/>
        </w:numPr>
        <w:suppressAutoHyphens w:val="true"/>
        <w:bidi w:val="0"/>
        <w:spacing w:lineRule="auto" w:line="480" w:before="0" w:after="0"/>
        <w:jc w:val="start"/>
        <w:rPr/>
      </w:pPr>
      <w:r>
        <w:rPr>
          <w:rFonts w:ascii="Times New Roman" w:hAnsi="Times New Roman"/>
          <w:sz w:val="24"/>
          <w:szCs w:val="24"/>
        </w:rPr>
        <w:t>any other information marked as confidential or reasonably understood to be confidential in the context of the performance of this agreement.</w:t>
      </w:r>
    </w:p>
    <w:p>
      <w:pPr>
        <w:pStyle w:val="BodyText"/>
        <w:widowControl w:val="false"/>
        <w:suppressAutoHyphens w:val="true"/>
        <w:bidi w:val="0"/>
        <w:spacing w:lineRule="auto" w:line="480" w:before="0" w:after="0"/>
        <w:ind w:hanging="397" w:start="397" w:end="0"/>
        <w:jc w:val="start"/>
        <w:rPr/>
      </w:pPr>
      <w:r>
        <w:rPr>
          <w:rFonts w:ascii="Times New Roman" w:hAnsi="Times New Roman"/>
          <w:b w:val="false"/>
          <w:bCs w:val="false"/>
          <w:sz w:val="24"/>
          <w:szCs w:val="24"/>
        </w:rPr>
        <w:t>‘</w:t>
      </w:r>
      <w:r>
        <w:rPr>
          <w:rFonts w:ascii="Times New Roman" w:hAnsi="Times New Roman"/>
          <w:b w:val="false"/>
          <w:bCs w:val="false"/>
          <w:sz w:val="24"/>
          <w:szCs w:val="24"/>
        </w:rPr>
        <w:t>force majeure’ means a fire not caused by a party to this agreement, unusual delay by common carriers, unavoidable casualties, property damage and/or other vandalism not caused by a party to this agreement, acts of God, natural disasters, exceptional acts of government or regulatory authorities, pandemic, terrorism, civil unrest, or the failure by a government or regulatory authority to promptly carry out required servicing works or inspections.</w:t>
      </w:r>
    </w:p>
    <w:p>
      <w:pPr>
        <w:pStyle w:val="BodyText"/>
        <w:widowControl w:val="false"/>
        <w:suppressAutoHyphens w:val="true"/>
        <w:bidi w:val="0"/>
        <w:spacing w:lineRule="auto" w:line="480" w:before="0" w:after="0"/>
        <w:ind w:hanging="397" w:start="397" w:end="0"/>
        <w:jc w:val="start"/>
        <w:rPr/>
      </w:pPr>
      <w:r>
        <w:rPr>
          <w:b w:val="false"/>
          <w:bCs w:val="false"/>
        </w:rPr>
        <w:t>‘</w:t>
      </w:r>
      <w:r>
        <w:rPr>
          <w:b w:val="false"/>
          <w:bCs w:val="false"/>
        </w:rPr>
        <w:t>prorated’ means the proportion of total contributions to the limited partnership calculated by dividing the amount of a limited partner’s contribution set out in schedule A by the limited partners’ total contributions to the limited partnership, as amended from time-to-time.</w:t>
      </w:r>
    </w:p>
    <w:p>
      <w:pPr>
        <w:pStyle w:val="BodyText"/>
        <w:widowControl w:val="false"/>
        <w:suppressAutoHyphens w:val="true"/>
        <w:bidi w:val="0"/>
        <w:spacing w:lineRule="auto" w:line="480" w:before="0" w:after="0"/>
        <w:ind w:hanging="397" w:start="397" w:end="0"/>
        <w:jc w:val="start"/>
        <w:rPr/>
      </w:pPr>
      <w:r>
        <w:rPr>
          <w:b w:val="false"/>
          <w:bCs w:val="false"/>
        </w:rPr>
        <w:t>‘</w:t>
      </w:r>
      <w:r>
        <w:rPr>
          <w:b w:val="false"/>
          <w:bCs w:val="false"/>
        </w:rPr>
        <w:t>statute’ means documents enacted by the Legislature of Yukon or the Parliament of Canada that are published in the annual or consolidated statutes of those respective legislatures, any regulations made under the authority of those documents, any regulations or orders-in-council made under the authority of the Royal prerogative, any municipal by-law that may affect the parties or the partnership, and any order issued by a municipal government that may affect the parties or the partnership.</w:t>
      </w:r>
    </w:p>
    <w:p>
      <w:pPr>
        <w:pStyle w:val="BodyText"/>
        <w:widowControl w:val="false"/>
        <w:bidi w:val="0"/>
        <w:spacing w:lineRule="auto" w:line="480" w:before="0" w:after="0"/>
        <w:ind w:hanging="340" w:start="340" w:end="0"/>
        <w:jc w:val="start"/>
        <w:rPr/>
      </w:pPr>
      <w:r>
        <w:rPr>
          <w:rFonts w:ascii="Times New Roman;serif" w:hAnsi="Times New Roman;serif"/>
          <w:b w:val="false"/>
          <w:bCs w:val="false"/>
          <w:i/>
          <w:iCs w:val="false"/>
          <w:sz w:val="24"/>
        </w:rPr>
        <w:t>Rules of construction</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(1) This agreement must be construed by </w:t>
      </w:r>
    </w:p>
    <w:p>
      <w:pPr>
        <w:pStyle w:val="Normal"/>
        <w:widowControl w:val="false"/>
        <w:numPr>
          <w:ilvl w:val="1"/>
          <w:numId w:val="1"/>
        </w:numPr>
        <w:bidi w:val="0"/>
        <w:spacing w:lineRule="auto" w:line="480" w:before="0" w:after="0"/>
        <w:ind w:hanging="340" w:start="737" w:end="0"/>
        <w:jc w:val="start"/>
        <w:rPr/>
      </w:pPr>
      <w:r>
        <w:rPr>
          <w:b w:val="false"/>
          <w:bCs w:val="false"/>
          <w:i w:val="false"/>
          <w:iCs w:val="false"/>
        </w:rPr>
        <w:t>giving every provision in this agreement a commercially reasonable meaning capable of subsisting between the parties at the time at which the agreement was formed;</w:t>
      </w:r>
    </w:p>
    <w:p>
      <w:pPr>
        <w:pStyle w:val="Normal"/>
        <w:widowControl w:val="false"/>
        <w:numPr>
          <w:ilvl w:val="1"/>
          <w:numId w:val="1"/>
        </w:numPr>
        <w:bidi w:val="0"/>
        <w:spacing w:lineRule="auto" w:line="480" w:before="0" w:after="0"/>
        <w:ind w:hanging="340" w:start="737" w:end="0"/>
        <w:jc w:val="start"/>
        <w:rPr/>
      </w:pPr>
      <w:r>
        <w:rPr>
          <w:b w:val="false"/>
          <w:bCs w:val="false"/>
          <w:i w:val="false"/>
          <w:iCs w:val="false"/>
        </w:rPr>
        <w:t>presuming that every provision in this agreement is intended to create obligations and benefits as between the parties; and</w:t>
      </w:r>
    </w:p>
    <w:p>
      <w:pPr>
        <w:pStyle w:val="Normal"/>
        <w:widowControl w:val="false"/>
        <w:numPr>
          <w:ilvl w:val="1"/>
          <w:numId w:val="1"/>
        </w:numPr>
        <w:bidi w:val="0"/>
        <w:spacing w:lineRule="auto" w:line="480" w:before="0" w:after="0"/>
        <w:ind w:hanging="340" w:start="737" w:end="0"/>
        <w:jc w:val="start"/>
        <w:rPr/>
      </w:pPr>
      <w:r>
        <w:rPr>
          <w:b w:val="false"/>
          <w:bCs w:val="false"/>
          <w:i w:val="false"/>
          <w:iCs w:val="false"/>
        </w:rPr>
        <w:t>reading every provision in this agreement as a part of the entire agreement.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Where a matter or thing is expressed in the present tense, that matter or thing must be applied to the circumstances as they arise, so that effect may be given to this agreement operating in the circumstances as they arise.</w:t>
      </w:r>
    </w:p>
    <w:p>
      <w:pPr>
        <w:pStyle w:val="Normal"/>
        <w:widowControl w:val="false"/>
        <w:bidi w:val="0"/>
        <w:spacing w:lineRule="auto" w:line="480" w:before="0" w:after="0"/>
        <w:ind w:hanging="340" w:start="340" w:end="0"/>
        <w:jc w:val="start"/>
        <w:rPr/>
      </w:pPr>
      <w:r>
        <w:rPr>
          <w:b w:val="false"/>
          <w:bCs w:val="false"/>
          <w:i/>
          <w:iCs/>
        </w:rPr>
        <w:t>Recitals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recitals to this agreement must be read as part of the agreement intended to assist in explaining the context in which the agreement is made and its purport and object.</w:t>
      </w:r>
    </w:p>
    <w:p>
      <w:pPr>
        <w:pStyle w:val="Normal"/>
        <w:widowControl w:val="false"/>
        <w:bidi w:val="0"/>
        <w:spacing w:lineRule="auto" w:line="480" w:before="0" w:after="0"/>
        <w:ind w:hanging="340" w:start="340" w:end="0"/>
        <w:jc w:val="start"/>
        <w:rPr/>
      </w:pPr>
      <w:r>
        <w:rPr>
          <w:b w:val="false"/>
          <w:bCs w:val="false"/>
          <w:i/>
          <w:iCs/>
        </w:rPr>
        <w:t>Headings and marginal notes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Headings and marginal notes form no part of this agreement but are inserted for convenience of reference only.</w:t>
      </w:r>
    </w:p>
    <w:p>
      <w:pPr>
        <w:pStyle w:val="Normal"/>
        <w:widowControl w:val="false"/>
        <w:bidi w:val="0"/>
        <w:spacing w:lineRule="auto" w:line="480" w:before="0" w:after="0"/>
        <w:ind w:hanging="340" w:start="340" w:end="0"/>
        <w:jc w:val="start"/>
        <w:rPr/>
      </w:pPr>
      <w:r>
        <w:rPr>
          <w:b w:val="false"/>
          <w:bCs w:val="false"/>
          <w:i/>
          <w:iCs/>
        </w:rPr>
        <w:t>Number, gender, and persons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In this agreement, if a word</w:t>
      </w:r>
    </w:p>
    <w:p>
      <w:pPr>
        <w:pStyle w:val="Normal"/>
        <w:widowControl w:val="false"/>
        <w:numPr>
          <w:ilvl w:val="0"/>
          <w:numId w:val="0"/>
        </w:numPr>
        <w:bidi w:val="0"/>
        <w:spacing w:lineRule="auto" w:line="480" w:before="0" w:after="0"/>
        <w:ind w:hanging="0" w:start="567" w:end="0"/>
        <w:jc w:val="start"/>
        <w:rPr/>
      </w:pPr>
      <w:r>
        <w:rPr>
          <w:b w:val="false"/>
          <w:bCs w:val="false"/>
          <w:i w:val="false"/>
          <w:iCs w:val="false"/>
        </w:rPr>
        <w:t xml:space="preserve">is singular, it includes the plural and vice versa; </w:t>
      </w:r>
    </w:p>
    <w:p>
      <w:pPr>
        <w:pStyle w:val="Normal"/>
        <w:widowControl w:val="false"/>
        <w:numPr>
          <w:ilvl w:val="0"/>
          <w:numId w:val="0"/>
        </w:numPr>
        <w:bidi w:val="0"/>
        <w:spacing w:lineRule="auto" w:line="480" w:before="0" w:after="0"/>
        <w:ind w:hanging="0" w:start="567" w:end="0"/>
        <w:jc w:val="start"/>
        <w:rPr/>
      </w:pPr>
      <w:r>
        <w:rPr>
          <w:b w:val="false"/>
          <w:bCs w:val="false"/>
          <w:i w:val="false"/>
          <w:iCs w:val="false"/>
        </w:rPr>
        <w:t xml:space="preserve">refers to a specific gender, it includes all genders; or </w:t>
      </w:r>
    </w:p>
    <w:p>
      <w:pPr>
        <w:pStyle w:val="Normal"/>
        <w:widowControl w:val="false"/>
        <w:numPr>
          <w:ilvl w:val="0"/>
          <w:numId w:val="0"/>
        </w:numPr>
        <w:bidi w:val="0"/>
        <w:spacing w:lineRule="auto" w:line="480" w:before="0" w:after="0"/>
        <w:ind w:hanging="0" w:start="567" w:end="0"/>
        <w:jc w:val="start"/>
        <w:rPr/>
      </w:pPr>
      <w:r>
        <w:rPr>
          <w:b w:val="false"/>
          <w:bCs w:val="false"/>
          <w:i w:val="false"/>
          <w:iCs w:val="false"/>
        </w:rPr>
        <w:t>refers to a "person," it includes individuals, corporations, partnerships, associations, trusts, unincorporated organizations, governmental bodies, or any other legal / business entities that may be recognized at law or in equity.</w:t>
      </w:r>
    </w:p>
    <w:p>
      <w:pPr>
        <w:pStyle w:val="Normal"/>
        <w:widowControl w:val="false"/>
        <w:numPr>
          <w:ilvl w:val="0"/>
          <w:numId w:val="0"/>
        </w:numPr>
        <w:bidi w:val="0"/>
        <w:spacing w:lineRule="auto" w:line="480" w:before="0" w:after="0"/>
        <w:ind w:hanging="0" w:start="0" w:end="0"/>
        <w:jc w:val="start"/>
        <w:rPr/>
      </w:pPr>
      <w:r>
        <w:rPr>
          <w:b w:val="false"/>
          <w:bCs w:val="false"/>
          <w:i/>
          <w:iCs/>
        </w:rPr>
        <w:t>Parties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Any reference to a party to this agreement includes a reference to that party’s agents, representatives, directors, authorized partners, its authorized employees, or its beneficiaries.</w:t>
      </w:r>
    </w:p>
    <w:p>
      <w:pPr>
        <w:pStyle w:val="Normal"/>
        <w:widowControl w:val="false"/>
        <w:bidi w:val="0"/>
        <w:spacing w:lineRule="auto" w:line="480" w:before="0" w:after="0"/>
        <w:ind w:hanging="340" w:start="340" w:end="0"/>
        <w:jc w:val="start"/>
        <w:rPr/>
      </w:pPr>
      <w:r>
        <w:rPr>
          <w:b w:val="false"/>
          <w:bCs w:val="false"/>
          <w:i/>
          <w:iCs/>
        </w:rPr>
        <w:t>Currency</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Unless otherwise specified in this agreement, any reference to a dollar value or money amounts refer to the specified amount in Canadian dollars.</w:t>
      </w:r>
    </w:p>
    <w:p>
      <w:pPr>
        <w:pStyle w:val="Normal"/>
        <w:widowControl w:val="false"/>
        <w:bidi w:val="0"/>
        <w:spacing w:lineRule="auto" w:line="480" w:before="0" w:after="0"/>
        <w:ind w:hanging="340" w:start="340" w:end="0"/>
        <w:jc w:val="start"/>
        <w:rPr/>
      </w:pPr>
      <w:r>
        <w:rPr>
          <w:b w:val="false"/>
          <w:bCs w:val="false"/>
          <w:i/>
          <w:iCs/>
        </w:rPr>
        <w:t>Schedules and addenda</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Any schedules, exhibits, or other addenda appended to this agreement at the time that this agreement is executed form part of this agreement if any provision of this agreement refers to the schedule, exhibit, or other addenda.</w:t>
      </w:r>
    </w:p>
    <w:p>
      <w:pPr>
        <w:pStyle w:val="BodyText"/>
        <w:widowControl w:val="false"/>
        <w:bidi w:val="0"/>
        <w:spacing w:lineRule="auto" w:line="480" w:before="0" w:after="0"/>
        <w:ind w:hanging="340" w:start="340" w:end="0"/>
        <w:jc w:val="start"/>
        <w:rPr/>
      </w:pPr>
      <w:r>
        <w:rPr>
          <w:rFonts w:ascii="Times New Roman;serif" w:hAnsi="Times New Roman;serif"/>
          <w:b w:val="false"/>
          <w:bCs w:val="false"/>
          <w:i/>
          <w:iCs/>
          <w:sz w:val="24"/>
        </w:rPr>
        <w:t>Incorporation by reference</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Any document or writing extrinsic to this agreement is incorporated by reference if the document is</w:t>
      </w:r>
    </w:p>
    <w:p>
      <w:pPr>
        <w:pStyle w:val="Normal"/>
        <w:widowControl w:val="false"/>
        <w:numPr>
          <w:ilvl w:val="1"/>
          <w:numId w:val="1"/>
        </w:numPr>
        <w:bidi w:val="0"/>
        <w:spacing w:lineRule="auto" w:line="480" w:before="0" w:after="0"/>
        <w:ind w:hanging="340" w:start="737" w:end="0"/>
        <w:jc w:val="start"/>
        <w:rPr/>
      </w:pPr>
      <w:r>
        <w:rPr>
          <w:b w:val="false"/>
          <w:bCs w:val="false"/>
          <w:i w:val="false"/>
          <w:iCs w:val="false"/>
        </w:rPr>
        <w:t>identified by full name or title within this agreement;</w:t>
      </w:r>
    </w:p>
    <w:p>
      <w:pPr>
        <w:pStyle w:val="Normal"/>
        <w:widowControl w:val="false"/>
        <w:numPr>
          <w:ilvl w:val="1"/>
          <w:numId w:val="1"/>
        </w:numPr>
        <w:bidi w:val="0"/>
        <w:spacing w:lineRule="auto" w:line="480" w:before="0" w:after="0"/>
        <w:ind w:hanging="340" w:start="737" w:end="0"/>
        <w:jc w:val="start"/>
        <w:rPr/>
      </w:pPr>
      <w:r>
        <w:rPr>
          <w:b w:val="false"/>
          <w:bCs w:val="false"/>
          <w:i w:val="false"/>
          <w:iCs w:val="false"/>
        </w:rPr>
        <w:t>executed by the one or more of the same parties as this agreement; and</w:t>
      </w:r>
    </w:p>
    <w:p>
      <w:pPr>
        <w:pStyle w:val="Normal"/>
        <w:widowControl w:val="false"/>
        <w:numPr>
          <w:ilvl w:val="1"/>
          <w:numId w:val="1"/>
        </w:numPr>
        <w:bidi w:val="0"/>
        <w:spacing w:lineRule="auto" w:line="480" w:before="0" w:after="0"/>
        <w:ind w:hanging="340" w:start="737" w:end="0"/>
        <w:jc w:val="start"/>
        <w:rPr/>
      </w:pPr>
      <w:r>
        <w:rPr>
          <w:b w:val="false"/>
          <w:bCs w:val="false"/>
          <w:i w:val="false"/>
          <w:iCs w:val="false"/>
        </w:rPr>
        <w:t>effective prior to or concurrent with the execution of this agreement.</w:t>
      </w:r>
    </w:p>
    <w:p>
      <w:pPr>
        <w:pStyle w:val="Normal"/>
        <w:widowControl w:val="false"/>
        <w:bidi w:val="0"/>
        <w:spacing w:lineRule="auto" w:line="480" w:before="0" w:after="0"/>
        <w:ind w:hanging="0" w:start="0" w:end="0"/>
        <w:jc w:val="start"/>
        <w:rPr/>
      </w:pPr>
      <w:r>
        <w:rPr>
          <w:b w:val="false"/>
          <w:bCs w:val="false"/>
          <w:i/>
          <w:iCs/>
        </w:rPr>
        <w:t>Domicile</w:t>
      </w:r>
    </w:p>
    <w:p>
      <w:pPr>
        <w:pStyle w:val="Normal"/>
        <w:widowControl w:val="false"/>
        <w:numPr>
          <w:ilvl w:val="0"/>
          <w:numId w:val="1"/>
        </w:numPr>
        <w:bidi w:val="0"/>
        <w:spacing w:lineRule="auto" w:line="480" w:before="0" w:after="0"/>
        <w:ind w:hanging="340" w:start="340" w:end="0"/>
        <w:jc w:val="start"/>
        <w:rPr/>
      </w:pPr>
      <w:bookmarkStart w:id="0" w:name="__RefNumPara__1852_3293926641"/>
      <w:bookmarkEnd w:id="0"/>
      <w:r>
        <w:rPr>
          <w:b w:val="false"/>
          <w:bCs w:val="false"/>
          <w:i w:val="false"/>
          <w:iCs w:val="false"/>
        </w:rPr>
        <w:t xml:space="preserve">This agreement must be interpreted to accord with the laws of Yukon and applicable Canadian federal laws. </w:t>
      </w:r>
    </w:p>
    <w:p>
      <w:pPr>
        <w:pStyle w:val="Normal"/>
        <w:widowControl w:val="false"/>
        <w:bidi w:val="0"/>
        <w:spacing w:lineRule="auto" w:line="480" w:before="0" w:after="0"/>
        <w:ind w:hanging="340" w:start="340" w:end="0"/>
        <w:jc w:val="start"/>
        <w:rPr/>
      </w:pPr>
      <w:r>
        <w:rPr>
          <w:b w:val="false"/>
          <w:bCs w:val="false"/>
          <w:i/>
          <w:iCs/>
        </w:rPr>
        <w:t>Exclusions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(1) Despite section </w:t>
      </w:r>
      <w:r>
        <w:rPr>
          <w:b w:val="false"/>
          <w:bCs w:val="false"/>
          <w:i w:val="false"/>
          <w:iCs w:val="false"/>
        </w:rPr>
        <w:fldChar w:fldCharType="begin"/>
      </w:r>
      <w:r>
        <w:rPr>
          <w:i w:val="false"/>
          <w:b w:val="false"/>
          <w:iCs w:val="false"/>
          <w:bCs w:val="false"/>
        </w:rPr>
        <w:instrText xml:space="preserve"> REF __RefNumPara__1852_3293926641 \r \r \h </w:instrText>
      </w:r>
      <w:r>
        <w:rPr>
          <w:i w:val="false"/>
          <w:b w:val="false"/>
          <w:iCs w:val="false"/>
          <w:bCs w:val="false"/>
        </w:rPr>
        <w:fldChar w:fldCharType="separate"/>
      </w:r>
      <w:r>
        <w:rPr>
          <w:i w:val="false"/>
          <w:b w:val="false"/>
          <w:iCs w:val="false"/>
          <w:bCs w:val="false"/>
        </w:rPr>
        <w:t>10</w:t>
      </w:r>
      <w:r>
        <w:rPr>
          <w:i w:val="false"/>
          <w:b w:val="false"/>
          <w:iCs w:val="false"/>
          <w:bCs w:val="false"/>
        </w:rPr>
        <w:fldChar w:fldCharType="end"/>
      </w:r>
      <w:r>
        <w:rPr>
          <w:b w:val="false"/>
          <w:bCs w:val="false"/>
          <w:i w:val="false"/>
          <w:iCs w:val="false"/>
        </w:rPr>
        <w:t>, no rule, principle, or maxim of common law or equity may be used to interpret this agreement if such rule, principle, or maxim is excluded from being used as an aid to interpreting this agreement.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 xml:space="preserve">(2) The rule </w:t>
      </w:r>
      <w:r>
        <w:rPr>
          <w:b w:val="false"/>
          <w:bCs w:val="false"/>
          <w:i/>
          <w:iCs/>
        </w:rPr>
        <w:t>contra proferentum</w:t>
      </w:r>
      <w:r>
        <w:rPr>
          <w:b w:val="false"/>
          <w:bCs w:val="false"/>
          <w:i w:val="false"/>
          <w:iCs w:val="false"/>
        </w:rPr>
        <w:t xml:space="preserve"> by which any ambiguity in the text of this agreement is to be resolved against the party that drafted the ambiguous text is excluded from and may not be used to interpret any provision of this agreement.</w:t>
      </w:r>
    </w:p>
    <w:p>
      <w:pPr>
        <w:pStyle w:val="Normal"/>
        <w:widowControl w:val="false"/>
        <w:bidi w:val="0"/>
        <w:spacing w:lineRule="auto" w:line="480" w:before="0" w:after="0"/>
        <w:ind w:hanging="340" w:start="340" w:end="0"/>
        <w:jc w:val="start"/>
        <w:rPr/>
      </w:pPr>
      <w:r>
        <w:rPr>
          <w:b/>
          <w:bCs/>
          <w:i w:val="false"/>
          <w:iCs w:val="false"/>
        </w:rPr>
        <w:t>Part II – Partnership formed</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(1) The parties together form a limited partnership to carry on the main business of </w:t>
      </w:r>
      <w:r>
        <w:rPr>
          <w:b w:val="false"/>
          <w:bCs w:val="false"/>
          <w:i w:val="false"/>
          <w:iCs w:val="false"/>
          <w:shd w:fill="FFFF00" w:val="clear"/>
        </w:rPr>
        <w:t>XX</w:t>
      </w:r>
      <w:r>
        <w:rPr>
          <w:b w:val="false"/>
          <w:bCs w:val="false"/>
          <w:i w:val="false"/>
          <w:iCs w:val="false"/>
        </w:rPr>
        <w: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The partnership may engage in such other activities as are incidental or ancillary to the partnership’s main business, which activities include the ownership, operation, financing, marketing, renting, and improving any asset that may be necessary to further the main business.</w:t>
      </w:r>
    </w:p>
    <w:p>
      <w:pPr>
        <w:pStyle w:val="Normal"/>
        <w:widowControl w:val="false"/>
        <w:bidi w:val="0"/>
        <w:spacing w:lineRule="auto" w:line="480" w:before="0" w:after="0"/>
        <w:ind w:hanging="340" w:start="340" w:end="0"/>
        <w:jc w:val="start"/>
        <w:rPr/>
      </w:pPr>
      <w:r>
        <w:rPr>
          <w:b w:val="false"/>
          <w:bCs w:val="false"/>
          <w:i/>
          <w:iCs/>
        </w:rPr>
        <w:t>Extent of the limited partnership</w:t>
      </w:r>
    </w:p>
    <w:p>
      <w:pPr>
        <w:pStyle w:val="Normal"/>
        <w:widowControl w:val="false"/>
        <w:numPr>
          <w:ilvl w:val="0"/>
          <w:numId w:val="1"/>
        </w:numPr>
        <w:bidi w:val="0"/>
        <w:spacing w:lineRule="auto" w:line="480" w:before="0" w:after="0"/>
        <w:ind w:hanging="340" w:start="340" w:end="0"/>
        <w:jc w:val="start"/>
        <w:rPr/>
      </w:pPr>
      <w:r>
        <w:rPr/>
        <w:t>Subject to this agreement, the limited partnership may engage in any activity for which limited partnerships may be organized under the laws of Yukon.</w:t>
      </w:r>
    </w:p>
    <w:p>
      <w:pPr>
        <w:pStyle w:val="Normal"/>
        <w:widowControl w:val="false"/>
        <w:bidi w:val="0"/>
        <w:spacing w:lineRule="auto" w:line="480" w:before="0" w:after="0"/>
        <w:ind w:hanging="340" w:start="340" w:end="0"/>
        <w:jc w:val="start"/>
        <w:rPr/>
      </w:pPr>
      <w:r>
        <w:rPr>
          <w:b w:val="false"/>
          <w:bCs w:val="false"/>
          <w:i/>
          <w:iCs/>
        </w:rPr>
        <w:t>Partners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(1) The general partner exercises complete and exclusive authority to manage and control the limited partnership and may do any thing necessary for, incidental to, or connected with the limited partnership’s business.</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The limited partners must contribute capital to the limited partnership in the amounts set out in schedule A to this agreement.</w:t>
      </w:r>
    </w:p>
    <w:p>
      <w:pPr>
        <w:pStyle w:val="Normal"/>
        <w:widowControl w:val="false"/>
        <w:bidi w:val="0"/>
        <w:spacing w:lineRule="auto" w:line="480" w:before="0" w:after="0"/>
        <w:ind w:hanging="340" w:start="340" w:end="0"/>
        <w:jc w:val="start"/>
        <w:rPr/>
      </w:pPr>
      <w:r>
        <w:rPr>
          <w:b w:val="false"/>
          <w:bCs w:val="false"/>
          <w:i/>
          <w:iCs/>
        </w:rPr>
        <w:t xml:space="preserve">General partner – obligations </w:t>
      </w:r>
    </w:p>
    <w:p>
      <w:pPr>
        <w:pStyle w:val="Normal"/>
        <w:widowControl w:val="false"/>
        <w:numPr>
          <w:ilvl w:val="0"/>
          <w:numId w:val="1"/>
        </w:numPr>
        <w:bidi w:val="0"/>
        <w:spacing w:lineRule="auto" w:line="480" w:before="0" w:after="0"/>
        <w:ind w:hanging="340" w:start="340" w:end="0"/>
        <w:jc w:val="start"/>
        <w:rPr/>
      </w:pPr>
      <w:bookmarkStart w:id="1" w:name="__RefNumPara__1991_3834190858"/>
      <w:bookmarkEnd w:id="1"/>
      <w:r>
        <w:rPr>
          <w:b w:val="false"/>
          <w:bCs w:val="false"/>
          <w:i w:val="false"/>
          <w:iCs w:val="false"/>
        </w:rPr>
        <w:t>(1) The general partner must</w:t>
      </w:r>
    </w:p>
    <w:p>
      <w:pPr>
        <w:pStyle w:val="Normal"/>
        <w:widowControl w:val="false"/>
        <w:numPr>
          <w:ilvl w:val="1"/>
          <w:numId w:val="1"/>
        </w:numPr>
        <w:bidi w:val="0"/>
        <w:spacing w:lineRule="auto" w:line="480" w:before="0" w:after="0"/>
        <w:rPr/>
      </w:pPr>
      <w:r>
        <w:rPr/>
        <w:t>act as the limited partnership’s agent to obtain such goods and services as may be required in connection with the limited partnership’s business;</w:t>
      </w:r>
    </w:p>
    <w:p>
      <w:pPr>
        <w:pStyle w:val="Normal"/>
        <w:widowControl w:val="false"/>
        <w:numPr>
          <w:ilvl w:val="1"/>
          <w:numId w:val="1"/>
        </w:numPr>
        <w:bidi w:val="0"/>
        <w:spacing w:lineRule="auto" w:line="480" w:before="0" w:after="0"/>
        <w:rPr/>
      </w:pPr>
      <w:r>
        <w:rPr/>
        <w:t>execute, on behalf of the limited partnership, such agreements, contracts, deeds, documents, and instruments as may be necessary for the limited partnership’s business;</w:t>
      </w:r>
    </w:p>
    <w:p>
      <w:pPr>
        <w:pStyle w:val="Normal"/>
        <w:widowControl w:val="false"/>
        <w:numPr>
          <w:ilvl w:val="1"/>
          <w:numId w:val="1"/>
        </w:numPr>
        <w:bidi w:val="0"/>
        <w:spacing w:lineRule="auto" w:line="480" w:before="0" w:after="0"/>
        <w:rPr/>
      </w:pPr>
      <w:r>
        <w:rPr/>
        <w:t>carry into effect all agreements lawfully entered into by the limited partnership;</w:t>
      </w:r>
    </w:p>
    <w:p>
      <w:pPr>
        <w:pStyle w:val="Normal"/>
        <w:widowControl w:val="false"/>
        <w:numPr>
          <w:ilvl w:val="1"/>
          <w:numId w:val="1"/>
        </w:numPr>
        <w:bidi w:val="0"/>
        <w:spacing w:lineRule="auto" w:line="480" w:before="0" w:after="0"/>
        <w:rPr/>
      </w:pPr>
      <w:r>
        <w:rPr/>
        <w:t>administer the limited partnership’s day-to-day operations, including the maintenance of the books and records in connection with the limited partnership’s management and administration;</w:t>
      </w:r>
    </w:p>
    <w:p>
      <w:pPr>
        <w:pStyle w:val="Normal"/>
        <w:widowControl w:val="false"/>
        <w:numPr>
          <w:ilvl w:val="1"/>
          <w:numId w:val="1"/>
        </w:numPr>
        <w:bidi w:val="0"/>
        <w:spacing w:lineRule="auto" w:line="480" w:before="0" w:after="0"/>
        <w:rPr/>
      </w:pPr>
      <w:r>
        <w:rPr/>
        <w:t>manage any employees or contractors in service to the limited partnership;</w:t>
      </w:r>
    </w:p>
    <w:p>
      <w:pPr>
        <w:pStyle w:val="Normal"/>
        <w:widowControl w:val="false"/>
        <w:numPr>
          <w:ilvl w:val="1"/>
          <w:numId w:val="1"/>
        </w:numPr>
        <w:bidi w:val="0"/>
        <w:spacing w:lineRule="auto" w:line="480" w:before="0" w:after="0"/>
        <w:rPr/>
      </w:pPr>
      <w:r>
        <w:rPr/>
        <w:t>engage professional advisors as necessary to make informed decisions for the limited partnership;</w:t>
      </w:r>
    </w:p>
    <w:p>
      <w:pPr>
        <w:pStyle w:val="Normal"/>
        <w:widowControl w:val="false"/>
        <w:numPr>
          <w:ilvl w:val="1"/>
          <w:numId w:val="1"/>
        </w:numPr>
        <w:bidi w:val="0"/>
        <w:spacing w:lineRule="auto" w:line="480" w:before="0" w:after="0"/>
        <w:rPr/>
      </w:pPr>
      <w:r>
        <w:rPr/>
        <w:t>represent the limited partnership with any stranger to this agreement;</w:t>
      </w:r>
    </w:p>
    <w:p>
      <w:pPr>
        <w:pStyle w:val="Normal"/>
        <w:widowControl w:val="false"/>
        <w:numPr>
          <w:ilvl w:val="1"/>
          <w:numId w:val="1"/>
        </w:numPr>
        <w:bidi w:val="0"/>
        <w:spacing w:lineRule="auto" w:line="480" w:before="0" w:after="0"/>
        <w:rPr/>
      </w:pPr>
      <w:r>
        <w:rPr/>
        <w:t xml:space="preserve">open and manage bank accounts in the limited partnership’s name; </w:t>
      </w:r>
    </w:p>
    <w:p>
      <w:pPr>
        <w:pStyle w:val="Normal"/>
        <w:widowControl w:val="false"/>
        <w:numPr>
          <w:ilvl w:val="1"/>
          <w:numId w:val="1"/>
        </w:numPr>
        <w:bidi w:val="0"/>
        <w:spacing w:lineRule="auto" w:line="480" w:before="0" w:after="0"/>
        <w:rPr/>
      </w:pPr>
      <w:r>
        <w:rPr/>
        <w:t>manage and spend the limited partnership’s capital in the exercise of the general partner’s duties and discretion; and</w:t>
      </w:r>
    </w:p>
    <w:p>
      <w:pPr>
        <w:pStyle w:val="Normal"/>
        <w:widowControl w:val="false"/>
        <w:numPr>
          <w:ilvl w:val="1"/>
          <w:numId w:val="1"/>
        </w:numPr>
        <w:bidi w:val="0"/>
        <w:spacing w:lineRule="auto" w:line="480" w:before="0" w:after="0"/>
        <w:rPr/>
      </w:pPr>
      <w:r>
        <w:rPr/>
        <w:t>pay the limited partnership’s debts and financial obligations out of the limited partnership’s funds as debts and financial obligations become due.</w:t>
      </w:r>
    </w:p>
    <w:p>
      <w:pPr>
        <w:pStyle w:val="Normal"/>
        <w:widowControl w:val="false"/>
        <w:numPr>
          <w:ilvl w:val="0"/>
          <w:numId w:val="0"/>
        </w:numPr>
        <w:bidi w:val="0"/>
        <w:spacing w:lineRule="auto" w:line="480" w:before="0" w:after="0"/>
        <w:ind w:hanging="0" w:start="363"/>
        <w:rPr/>
      </w:pPr>
      <w:r>
        <w:rPr/>
        <w:t>(2) The general partner may</w:t>
      </w:r>
    </w:p>
    <w:p>
      <w:pPr>
        <w:pStyle w:val="Normal"/>
        <w:widowControl w:val="false"/>
        <w:numPr>
          <w:ilvl w:val="1"/>
          <w:numId w:val="7"/>
        </w:numPr>
        <w:bidi w:val="0"/>
        <w:spacing w:lineRule="auto" w:line="480" w:before="0" w:after="0"/>
        <w:rPr/>
      </w:pPr>
      <w:r>
        <w:rPr/>
        <w:t xml:space="preserve">borrow funds in the limited partnership’s name and on the limited partnership’s credit; </w:t>
      </w:r>
    </w:p>
    <w:p>
      <w:pPr>
        <w:pStyle w:val="Normal"/>
        <w:widowControl w:val="false"/>
        <w:numPr>
          <w:ilvl w:val="1"/>
          <w:numId w:val="1"/>
        </w:numPr>
        <w:bidi w:val="0"/>
        <w:spacing w:lineRule="auto" w:line="480" w:before="0" w:after="0"/>
        <w:rPr/>
      </w:pPr>
      <w:r>
        <w:rPr/>
        <w:t xml:space="preserve">grant security for the payment of borrowed funds; </w:t>
      </w:r>
    </w:p>
    <w:p>
      <w:pPr>
        <w:pStyle w:val="Normal"/>
        <w:widowControl w:val="false"/>
        <w:numPr>
          <w:ilvl w:val="1"/>
          <w:numId w:val="1"/>
        </w:numPr>
        <w:bidi w:val="0"/>
        <w:spacing w:lineRule="auto" w:line="480" w:before="0" w:after="0"/>
        <w:rPr/>
      </w:pPr>
      <w:r>
        <w:rPr/>
        <w:t>invest the limited partnership’s capital;</w:t>
      </w:r>
    </w:p>
    <w:p>
      <w:pPr>
        <w:pStyle w:val="Normal"/>
        <w:widowControl w:val="false"/>
        <w:numPr>
          <w:ilvl w:val="1"/>
          <w:numId w:val="1"/>
        </w:numPr>
        <w:bidi w:val="0"/>
        <w:spacing w:lineRule="auto" w:line="480" w:before="0" w:after="0"/>
        <w:rPr/>
      </w:pPr>
      <w:r>
        <w:rPr/>
        <w:t>engage employees and contractors; and</w:t>
      </w:r>
    </w:p>
    <w:p>
      <w:pPr>
        <w:pStyle w:val="Normal"/>
        <w:widowControl w:val="false"/>
        <w:numPr>
          <w:ilvl w:val="1"/>
          <w:numId w:val="1"/>
        </w:numPr>
        <w:bidi w:val="0"/>
        <w:spacing w:lineRule="auto" w:line="480" w:before="0" w:after="0"/>
        <w:rPr/>
      </w:pPr>
      <w:bookmarkStart w:id="2" w:name="__RefNumPara__1993_3834190858"/>
      <w:bookmarkEnd w:id="2"/>
      <w:r>
        <w:rPr/>
        <w:t>delegate those aspects of its powers and authority that it deems appropriate in the circumstances.</w:t>
      </w:r>
    </w:p>
    <w:p>
      <w:pPr>
        <w:pStyle w:val="Normal"/>
        <w:widowControl w:val="false"/>
        <w:suppressAutoHyphens w:val="true"/>
        <w:bidi w:val="0"/>
        <w:spacing w:lineRule="auto" w:line="480" w:before="0" w:after="0"/>
        <w:ind w:hanging="0" w:start="340" w:end="0"/>
        <w:jc w:val="start"/>
        <w:rPr/>
      </w:pPr>
      <w:r>
        <w:rPr/>
        <w:t>(3) With the written consent of all of the limited partners, the general partner may</w:t>
      </w:r>
    </w:p>
    <w:p>
      <w:pPr>
        <w:pStyle w:val="Normal"/>
        <w:widowControl w:val="false"/>
        <w:numPr>
          <w:ilvl w:val="1"/>
          <w:numId w:val="8"/>
        </w:numPr>
        <w:bidi w:val="0"/>
        <w:spacing w:lineRule="auto" w:line="480" w:before="0" w:after="0"/>
        <w:rPr/>
      </w:pPr>
      <w:r>
        <w:rPr/>
        <w:t>acquire real property and tangible and intangible personal property; and</w:t>
      </w:r>
    </w:p>
    <w:p>
      <w:pPr>
        <w:pStyle w:val="Normal"/>
        <w:widowControl w:val="false"/>
        <w:numPr>
          <w:ilvl w:val="1"/>
          <w:numId w:val="1"/>
        </w:numPr>
        <w:bidi w:val="0"/>
        <w:spacing w:lineRule="auto" w:line="480" w:before="0" w:after="0"/>
        <w:rPr/>
      </w:pPr>
      <w:r>
        <w:rPr/>
        <w:t>dispose of real property and tangible and intangible personal property.</w:t>
      </w:r>
    </w:p>
    <w:p>
      <w:pPr>
        <w:pStyle w:val="Normal"/>
        <w:widowControl w:val="false"/>
        <w:bidi w:val="0"/>
        <w:spacing w:lineRule="auto" w:line="480" w:before="0" w:after="0"/>
        <w:rPr/>
      </w:pPr>
      <w:r>
        <w:rPr>
          <w:i/>
          <w:iCs/>
        </w:rPr>
        <w:t xml:space="preserve">General partner – conduct </w:t>
      </w:r>
    </w:p>
    <w:p>
      <w:pPr>
        <w:pStyle w:val="Normal"/>
        <w:widowControl w:val="false"/>
        <w:numPr>
          <w:ilvl w:val="0"/>
          <w:numId w:val="1"/>
        </w:numPr>
        <w:bidi w:val="0"/>
        <w:spacing w:lineRule="auto" w:line="480" w:before="0" w:after="0"/>
        <w:rPr/>
      </w:pPr>
      <w:bookmarkStart w:id="3" w:name="__RefNumPara__776_1867736971"/>
      <w:bookmarkEnd w:id="3"/>
      <w:r>
        <w:rPr/>
        <w:t>(1) The general partner must prudently, diligently, and honestly exercise its powers and discretion in the limited partnership’s interest and with the utmost good faith.</w:t>
      </w:r>
    </w:p>
    <w:p>
      <w:pPr>
        <w:pStyle w:val="Normal"/>
        <w:widowControl w:val="false"/>
        <w:numPr>
          <w:ilvl w:val="0"/>
          <w:numId w:val="0"/>
        </w:numPr>
        <w:bidi w:val="0"/>
        <w:spacing w:lineRule="auto" w:line="480" w:before="0" w:after="0"/>
        <w:ind w:hanging="0" w:start="363"/>
        <w:rPr/>
      </w:pPr>
      <w:r>
        <w:rPr/>
        <w:t>(2) The general partner must exercise the standard of care that a prudent manager of capital would exercise in similar circumstances over capital invested with the same risk profile as the limited partnership’s risk profile.</w:t>
      </w:r>
    </w:p>
    <w:p>
      <w:pPr>
        <w:pStyle w:val="Normal"/>
        <w:widowControl w:val="false"/>
        <w:numPr>
          <w:ilvl w:val="0"/>
          <w:numId w:val="0"/>
        </w:numPr>
        <w:bidi w:val="0"/>
        <w:spacing w:lineRule="auto" w:line="480" w:before="0" w:after="0"/>
        <w:ind w:hanging="0" w:start="363"/>
        <w:rPr/>
      </w:pPr>
      <w:r>
        <w:rPr/>
        <w:t xml:space="preserve">(3) The general partner is responsible and assumes liability for any exercise of its power or authority delegated pursuant to paragraph </w:t>
      </w:r>
      <w:r>
        <w:rPr/>
        <w:fldChar w:fldCharType="begin"/>
      </w:r>
      <w:r>
        <w:rPr/>
        <w:instrText xml:space="preserve"> REF __RefNumPara__1991_3834190858 \r \r \h </w:instrText>
      </w:r>
      <w:r>
        <w:rPr/>
        <w:fldChar w:fldCharType="separate"/>
      </w:r>
      <w:r>
        <w:rPr/>
        <w:t>15</w:t>
      </w:r>
      <w:r>
        <w:rPr/>
        <w:fldChar w:fldCharType="end"/>
      </w:r>
      <w:r>
        <w:rPr/>
        <w:t xml:space="preserve">(2)(e). </w:t>
      </w:r>
    </w:p>
    <w:p>
      <w:pPr>
        <w:pStyle w:val="Normal"/>
        <w:widowControl w:val="false"/>
        <w:numPr>
          <w:ilvl w:val="0"/>
          <w:numId w:val="0"/>
        </w:numPr>
        <w:bidi w:val="0"/>
        <w:spacing w:lineRule="auto" w:line="480" w:before="0" w:after="0"/>
        <w:ind w:hanging="0" w:start="363"/>
        <w:rPr/>
      </w:pPr>
      <w:r>
        <w:rPr/>
        <w:t>(4) The general partner will not, directly or indirectly, by itself or through an affiliate, exercise its powers or authority in its own interest, in the interest of a third party, or in a manner calculated to create a situation in which the general partner’s own interest is in conflict with its duties or role as general partner of the limited partnership.</w:t>
      </w:r>
    </w:p>
    <w:p>
      <w:pPr>
        <w:pStyle w:val="Normal"/>
        <w:widowControl w:val="false"/>
        <w:bidi w:val="0"/>
        <w:spacing w:lineRule="auto" w:line="480" w:before="0" w:after="0"/>
        <w:rPr/>
      </w:pPr>
      <w:r>
        <w:rPr>
          <w:i/>
          <w:iCs/>
        </w:rPr>
        <w:t xml:space="preserve">Limited partners – conduct </w:t>
      </w:r>
    </w:p>
    <w:p>
      <w:pPr>
        <w:pStyle w:val="Normal"/>
        <w:widowControl w:val="false"/>
        <w:numPr>
          <w:ilvl w:val="0"/>
          <w:numId w:val="1"/>
        </w:numPr>
        <w:bidi w:val="0"/>
        <w:spacing w:lineRule="auto" w:line="480" w:before="0" w:after="0"/>
        <w:rPr/>
      </w:pPr>
      <w:r>
        <w:rPr/>
        <w:t>(1) No limited partner will execute any document that binds the limited partnership or hold itself out as having the power to bind the limited partnership.</w:t>
      </w:r>
    </w:p>
    <w:p>
      <w:pPr>
        <w:pStyle w:val="Normal"/>
        <w:widowControl w:val="false"/>
        <w:numPr>
          <w:ilvl w:val="0"/>
          <w:numId w:val="0"/>
        </w:numPr>
        <w:bidi w:val="0"/>
        <w:spacing w:lineRule="auto" w:line="480" w:before="0" w:after="0"/>
        <w:ind w:hanging="0" w:start="363"/>
        <w:rPr/>
      </w:pPr>
      <w:r>
        <w:rPr/>
        <w:t>(2) No limited partner will undertake obligations or responsibilities on behalf of the limited partnership.</w:t>
      </w:r>
    </w:p>
    <w:p>
      <w:pPr>
        <w:pStyle w:val="Normal"/>
        <w:widowControl w:val="false"/>
        <w:numPr>
          <w:ilvl w:val="0"/>
          <w:numId w:val="0"/>
        </w:numPr>
        <w:bidi w:val="0"/>
        <w:spacing w:lineRule="auto" w:line="480" w:before="0" w:after="0"/>
        <w:ind w:hanging="0" w:start="363"/>
        <w:rPr/>
      </w:pPr>
      <w:r>
        <w:rPr/>
        <w:t xml:space="preserve">(3) Limited partners may engage in other business activities that do not conflict with the limited partnership's business. </w:t>
      </w:r>
    </w:p>
    <w:p>
      <w:pPr>
        <w:pStyle w:val="Normal"/>
        <w:widowControl w:val="false"/>
        <w:numPr>
          <w:ilvl w:val="0"/>
          <w:numId w:val="0"/>
        </w:numPr>
        <w:bidi w:val="0"/>
        <w:spacing w:lineRule="auto" w:line="480" w:before="0" w:after="0"/>
        <w:ind w:hanging="0" w:start="363"/>
        <w:rPr/>
      </w:pPr>
      <w:r>
        <w:rPr/>
        <w:t>(4) Limited partners do not owe the limited partnership any fiduciary duties.</w:t>
      </w:r>
    </w:p>
    <w:p>
      <w:pPr>
        <w:pStyle w:val="Normal"/>
        <w:widowControl w:val="false"/>
        <w:bidi w:val="0"/>
        <w:spacing w:lineRule="auto" w:line="480" w:before="0" w:after="0"/>
        <w:ind w:hanging="340" w:start="340" w:end="0"/>
        <w:jc w:val="start"/>
        <w:rPr/>
      </w:pPr>
      <w:r>
        <w:rPr>
          <w:b w:val="false"/>
          <w:bCs w:val="false"/>
          <w:i/>
          <w:iCs/>
        </w:rPr>
        <w:t>Liability of partners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(1) The general partner is wholly liable for the debts, obligations, or other liabilities of the limited partnership and for</w:t>
      </w:r>
      <w:r>
        <w:rPr>
          <w:b w:val="false"/>
          <w:bCs w:val="false"/>
          <w:i w:val="false"/>
          <w:iCs w:val="false"/>
          <w:u w:val="none"/>
        </w:rPr>
        <w:t xml:space="preserve"> </w:t>
      </w:r>
      <w:r>
        <w:rPr>
          <w:b w:val="false"/>
          <w:bCs w:val="false"/>
          <w:i w:val="false"/>
          <w:iCs w:val="false"/>
        </w:rPr>
        <w:t xml:space="preserve">its acts and omissions in the management and control of the limited partnership. </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 xml:space="preserve">(2) No limited partner is personally obliged or liable for the debts, obligations, or other liabilities of the limited partnership or for the general partner’s acts and omissions in the management and control of the limited partnership except up to the amount set out in schedule A that it has contributed to the limited partnership. </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 xml:space="preserve">(3) The general partner must pay any amount in excess of the limited partnership’s current operating capital from its assets before the limited partners’ contributions are used to pay for any liability that may be charged to the limited partnership. </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(4) If the limited partners’ contributions are used to pay for any liability that is charged to the limited partnership, each limited partner’s contribution will be debited on a prorated basis.</w:t>
      </w:r>
    </w:p>
    <w:p>
      <w:pPr>
        <w:pStyle w:val="Normal"/>
        <w:widowControl w:val="false"/>
        <w:bidi w:val="0"/>
        <w:spacing w:lineRule="auto" w:line="480" w:before="0" w:after="0"/>
        <w:ind w:hanging="340" w:start="340" w:end="0"/>
        <w:jc w:val="start"/>
        <w:rPr/>
      </w:pPr>
      <w:r>
        <w:rPr>
          <w:b w:val="false"/>
          <w:bCs w:val="false"/>
          <w:i/>
          <w:iCs/>
        </w:rPr>
        <w:t>Business name</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(1) The limited partnership must carry on business under the name </w:t>
      </w:r>
      <w:r>
        <w:rPr>
          <w:b w:val="false"/>
          <w:bCs w:val="false"/>
          <w:i w:val="false"/>
          <w:iCs w:val="false"/>
          <w:shd w:fill="FFFF00" w:val="clear"/>
        </w:rPr>
        <w:t>XX</w:t>
      </w:r>
      <w:r>
        <w:rPr>
          <w:b w:val="false"/>
          <w:bCs w:val="false"/>
          <w:i w:val="false"/>
          <w:iCs w:val="false"/>
        </w:rPr>
        <w: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The general partner may carry on business under any other name that it from time to time selects.</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(3) The general partner must promptly notify each limited partner of any change to the limited partnership’s name.</w:t>
      </w:r>
    </w:p>
    <w:p>
      <w:pPr>
        <w:pStyle w:val="Normal"/>
        <w:widowControl w:val="false"/>
        <w:bidi w:val="0"/>
        <w:spacing w:lineRule="auto" w:line="480" w:before="0" w:after="0"/>
        <w:ind w:hanging="340" w:start="340" w:end="0"/>
        <w:jc w:val="start"/>
        <w:rPr/>
      </w:pPr>
      <w:r>
        <w:rPr>
          <w:b w:val="false"/>
          <w:bCs w:val="false"/>
          <w:i/>
          <w:iCs/>
        </w:rPr>
        <w:t>Office</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(1) The limited partnership’s principal office and place of business is located at </w:t>
      </w:r>
      <w:r>
        <w:rPr>
          <w:b w:val="false"/>
          <w:bCs w:val="false"/>
          <w:i w:val="false"/>
          <w:iCs w:val="false"/>
          <w:shd w:fill="FFFF00" w:val="clear"/>
        </w:rPr>
        <w:t>XX</w:t>
      </w:r>
      <w:r>
        <w:rPr>
          <w:b w:val="false"/>
          <w:bCs w:val="false"/>
          <w:i w:val="false"/>
          <w:iCs w:val="false"/>
        </w:rPr>
        <w: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The general partner may change the location of the limited partnership’s principal office and place of business to such other place in Yukon that it from time to time selects.</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(3) The general partner must promptly notify each limited partner of any change to the limited partnership’s principal office and place of business.</w:t>
      </w:r>
    </w:p>
    <w:p>
      <w:pPr>
        <w:pStyle w:val="Normal"/>
        <w:widowControl w:val="false"/>
        <w:bidi w:val="0"/>
        <w:spacing w:lineRule="auto" w:line="480" w:before="0" w:after="0"/>
        <w:ind w:hanging="340" w:start="340" w:end="0"/>
        <w:jc w:val="start"/>
        <w:rPr/>
      </w:pPr>
      <w:r>
        <w:rPr>
          <w:b w:val="false"/>
          <w:bCs w:val="false"/>
          <w:i/>
          <w:iCs/>
        </w:rPr>
        <w:t>Fiscal year</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limited partnership’s fiscal year begins on January first of each calendar year and ends on December thirty-first of the same year.</w:t>
      </w:r>
    </w:p>
    <w:p>
      <w:pPr>
        <w:pStyle w:val="Normal"/>
        <w:widowControl w:val="false"/>
        <w:bidi w:val="0"/>
        <w:spacing w:lineRule="auto" w:line="480" w:before="0" w:after="0"/>
        <w:ind w:hanging="340" w:start="340" w:end="0"/>
        <w:jc w:val="start"/>
        <w:rPr/>
      </w:pPr>
      <w:r>
        <w:rPr>
          <w:b w:val="false"/>
          <w:bCs w:val="false"/>
          <w:i/>
          <w:iCs/>
        </w:rPr>
        <w:t>Auditor</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general partner may appoint an auditor for the limited partnership at any time and may from time to time replace the auditor or fill a vacancy resulting from the removal of the auditor or the auditor’s resignation.</w:t>
      </w:r>
    </w:p>
    <w:p>
      <w:pPr>
        <w:pStyle w:val="Normal"/>
        <w:widowControl w:val="false"/>
        <w:bidi w:val="0"/>
        <w:spacing w:lineRule="auto" w:line="480" w:before="0" w:after="0"/>
        <w:ind w:hanging="340" w:start="340" w:end="0"/>
        <w:jc w:val="start"/>
        <w:rPr/>
      </w:pPr>
      <w:r>
        <w:rPr>
          <w:b/>
          <w:bCs/>
          <w:i w:val="false"/>
          <w:iCs w:val="false"/>
        </w:rPr>
        <w:t>Part III – Financial contributions and profit sharing</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In this part, </w:t>
      </w:r>
    </w:p>
    <w:p>
      <w:pPr>
        <w:pStyle w:val="BodyText"/>
        <w:widowControl w:val="false"/>
        <w:suppressAutoHyphens w:val="true"/>
        <w:bidi w:val="0"/>
        <w:spacing w:lineRule="auto" w:line="480" w:before="0" w:after="0"/>
        <w:ind w:hanging="397" w:start="397" w:end="0"/>
        <w:jc w:val="start"/>
        <w:rPr>
          <w:rFonts w:ascii="Times New Roman" w:hAnsi="Times New Roman"/>
          <w:b w:val="false"/>
          <w:bCs w:val="false"/>
          <w:sz w:val="24"/>
          <w:szCs w:val="24"/>
          <w:shd w:fill="auto" w:val="clear"/>
        </w:rPr>
      </w:pPr>
      <w:r>
        <w:rPr>
          <w:rFonts w:ascii="Times New Roman" w:hAnsi="Times New Roman"/>
          <w:b w:val="false"/>
          <w:bCs w:val="false"/>
          <w:sz w:val="24"/>
          <w:szCs w:val="24"/>
          <w:shd w:fill="auto" w:val="clear"/>
        </w:rPr>
        <w:t>‘</w:t>
      </w:r>
      <w:r>
        <w:rPr>
          <w:rFonts w:ascii="Times New Roman" w:hAnsi="Times New Roman"/>
          <w:b w:val="false"/>
          <w:bCs w:val="false"/>
          <w:sz w:val="24"/>
          <w:szCs w:val="24"/>
          <w:shd w:fill="auto" w:val="clear"/>
        </w:rPr>
        <w:t xml:space="preserve">ASPE’ means the accounting standards set out in the </w:t>
      </w:r>
      <w:r>
        <w:rPr>
          <w:rFonts w:ascii="Times New Roman" w:hAnsi="Times New Roman"/>
          <w:b w:val="false"/>
          <w:bCs w:val="false"/>
          <w:i/>
          <w:sz w:val="24"/>
          <w:szCs w:val="24"/>
          <w:shd w:fill="auto" w:val="clear"/>
        </w:rPr>
        <w:t>CPA Canada Handbook - Accounting Part II - Accounting Standards for Private Enterprises</w:t>
      </w:r>
      <w:r>
        <w:rPr>
          <w:rFonts w:ascii="Times New Roman" w:hAnsi="Times New Roman"/>
          <w:b w:val="false"/>
          <w:bCs w:val="false"/>
          <w:sz w:val="24"/>
          <w:szCs w:val="24"/>
          <w:shd w:fill="auto" w:val="clear"/>
        </w:rPr>
        <w:t>.</w:t>
      </w:r>
    </w:p>
    <w:p>
      <w:pPr>
        <w:pStyle w:val="BodyText"/>
        <w:widowControl w:val="false"/>
        <w:suppressAutoHyphens w:val="true"/>
        <w:bidi w:val="0"/>
        <w:spacing w:lineRule="auto" w:line="480" w:before="0" w:after="0"/>
        <w:ind w:hanging="397" w:start="397" w:end="0"/>
        <w:jc w:val="start"/>
        <w:rPr>
          <w:rFonts w:ascii="Times New Roman" w:hAnsi="Times New Roman"/>
          <w:sz w:val="24"/>
          <w:szCs w:val="24"/>
          <w:shd w:fill="auto" w:val="clear"/>
        </w:rPr>
      </w:pPr>
      <w:r>
        <w:rPr>
          <w:rFonts w:ascii="Times New Roman" w:hAnsi="Times New Roman"/>
          <w:sz w:val="24"/>
          <w:szCs w:val="24"/>
          <w:shd w:fill="auto" w:val="clear"/>
        </w:rPr>
        <w:t>‘</w:t>
      </w:r>
      <w:r>
        <w:rPr>
          <w:rFonts w:ascii="Times New Roman" w:hAnsi="Times New Roman"/>
          <w:sz w:val="24"/>
          <w:szCs w:val="24"/>
          <w:shd w:fill="auto" w:val="clear"/>
        </w:rPr>
        <w:t>division of equity’ means the proportional share of the partnership’s total contributed capital, expressed as a percentage of the whole, allocated to each partner as set out in schedule A to this agreement.</w:t>
      </w:r>
    </w:p>
    <w:p>
      <w:pPr>
        <w:pStyle w:val="BodyText"/>
        <w:widowControl w:val="false"/>
        <w:suppressAutoHyphens w:val="true"/>
        <w:bidi w:val="0"/>
        <w:spacing w:lineRule="auto" w:line="480" w:before="0" w:after="0"/>
        <w:ind w:hanging="397" w:start="397" w:end="0"/>
        <w:jc w:val="start"/>
        <w:rPr>
          <w:rFonts w:ascii="Times New Roman" w:hAnsi="Times New Roman"/>
          <w:sz w:val="24"/>
          <w:szCs w:val="24"/>
          <w:highlight w:val="none"/>
          <w:shd w:fill="auto" w:val="clear"/>
        </w:rPr>
      </w:pPr>
      <w:r>
        <w:rPr>
          <w:rFonts w:ascii="Times New Roman" w:hAnsi="Times New Roman"/>
          <w:sz w:val="24"/>
          <w:szCs w:val="24"/>
          <w:shd w:fill="auto" w:val="clear"/>
        </w:rPr>
        <w:t>‘</w:t>
      </w:r>
      <w:r>
        <w:rPr>
          <w:rFonts w:ascii="Times New Roman" w:hAnsi="Times New Roman"/>
          <w:sz w:val="24"/>
          <w:szCs w:val="24"/>
          <w:shd w:fill="auto" w:val="clear"/>
        </w:rPr>
        <w:t>net income’ means the partnership’s net profit or net loss in a fiscal year.</w:t>
      </w:r>
    </w:p>
    <w:p>
      <w:pPr>
        <w:pStyle w:val="BodyText"/>
        <w:widowControl w:val="false"/>
        <w:suppressAutoHyphens w:val="true"/>
        <w:bidi w:val="0"/>
        <w:spacing w:lineRule="auto" w:line="480" w:before="0" w:after="0"/>
        <w:ind w:hanging="397" w:start="397" w:end="0"/>
        <w:jc w:val="start"/>
        <w:rPr>
          <w:rFonts w:ascii="Times New Roman" w:hAnsi="Times New Roman"/>
          <w:sz w:val="24"/>
          <w:szCs w:val="24"/>
          <w:highlight w:val="none"/>
          <w:shd w:fill="auto" w:val="clear"/>
        </w:rPr>
      </w:pPr>
      <w:r>
        <w:rPr>
          <w:rFonts w:ascii="Times New Roman" w:hAnsi="Times New Roman"/>
          <w:sz w:val="24"/>
          <w:szCs w:val="24"/>
          <w:shd w:fill="auto" w:val="clear"/>
        </w:rPr>
        <w:t>‘</w:t>
      </w:r>
      <w:r>
        <w:rPr>
          <w:rFonts w:ascii="Times New Roman" w:hAnsi="Times New Roman"/>
          <w:sz w:val="24"/>
          <w:szCs w:val="24"/>
          <w:shd w:fill="auto" w:val="clear"/>
        </w:rPr>
        <w:t>tax benefit’ means any exemption, reduction, or refund of withholding taxes applicable to amounts distributed or allocated to a limited partner pursuant to this agreement.</w:t>
      </w:r>
    </w:p>
    <w:p>
      <w:pPr>
        <w:pStyle w:val="BodyText"/>
        <w:widowControl w:val="false"/>
        <w:suppressAutoHyphens w:val="true"/>
        <w:bidi w:val="0"/>
        <w:spacing w:lineRule="auto" w:line="480" w:before="0" w:after="0"/>
        <w:ind w:hanging="397" w:start="397" w:end="0"/>
        <w:jc w:val="start"/>
        <w:rPr>
          <w:rFonts w:ascii="Times New Roman" w:hAnsi="Times New Roman"/>
          <w:sz w:val="24"/>
          <w:szCs w:val="24"/>
          <w:highlight w:val="none"/>
          <w:shd w:fill="auto" w:val="clear"/>
        </w:rPr>
      </w:pPr>
      <w:r>
        <w:rPr>
          <w:rFonts w:ascii="Times New Roman" w:hAnsi="Times New Roman"/>
          <w:sz w:val="24"/>
          <w:szCs w:val="24"/>
          <w:shd w:fill="auto" w:val="clear"/>
        </w:rPr>
        <w:t>‘</w:t>
      </w:r>
      <w:r>
        <w:rPr>
          <w:rFonts w:ascii="Times New Roman" w:hAnsi="Times New Roman"/>
          <w:sz w:val="24"/>
          <w:szCs w:val="24"/>
          <w:shd w:fill="auto" w:val="clear"/>
        </w:rPr>
        <w:t>tax liability’ means any federal, provincial, local, or other jurisdictional tax obligations arising from a limited partner’s interest in the partnership.</w:t>
      </w:r>
    </w:p>
    <w:p>
      <w:pPr>
        <w:pStyle w:val="BodyText"/>
        <w:widowControl w:val="false"/>
        <w:suppressAutoHyphens w:val="true"/>
        <w:bidi w:val="0"/>
        <w:spacing w:lineRule="auto" w:line="480" w:before="0" w:after="0"/>
        <w:ind w:hanging="397" w:start="397" w:end="0"/>
        <w:jc w:val="start"/>
        <w:rPr/>
      </w:pPr>
      <w:r>
        <w:rPr>
          <w:rFonts w:ascii="Times New Roman" w:hAnsi="Times New Roman"/>
          <w:i/>
          <w:iCs/>
          <w:sz w:val="24"/>
          <w:szCs w:val="24"/>
          <w:shd w:fill="auto" w:val="clear"/>
        </w:rPr>
        <w:t>Additional capital contribution</w:t>
      </w:r>
    </w:p>
    <w:p>
      <w:pPr>
        <w:pStyle w:val="Normal"/>
        <w:widowControl w:val="false"/>
        <w:numPr>
          <w:ilvl w:val="0"/>
          <w:numId w:val="1"/>
        </w:numPr>
        <w:bidi w:val="0"/>
        <w:spacing w:lineRule="auto" w:line="480" w:before="0" w:after="0"/>
        <w:ind w:hanging="340" w:start="340" w:end="0"/>
        <w:jc w:val="start"/>
        <w:rPr/>
      </w:pPr>
      <w:bookmarkStart w:id="4" w:name="__RefNumPara__766_1867736971"/>
      <w:bookmarkEnd w:id="4"/>
      <w:r>
        <w:rPr>
          <w:b w:val="false"/>
          <w:bCs w:val="false"/>
          <w:i w:val="false"/>
          <w:iCs w:val="false"/>
        </w:rPr>
        <w:t>(1) If additional capital is required beyond the amounts set out in schedule A, the general partner may require additional capital contributions from limited partners by providing a notice of further capital contribution in the form set out in schedule B to this agreement to each limited partner.</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All additional capital contributions must maintain the partnership’s division of equity.</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(3) All additional capital contributions must be included in schedule A, and the general partner is authorized to amend or revise schedule A if limited partners make an additional capital contribution.</w:t>
      </w:r>
    </w:p>
    <w:p>
      <w:pPr>
        <w:pStyle w:val="Normal"/>
        <w:widowControl w:val="false"/>
        <w:bidi w:val="0"/>
        <w:spacing w:lineRule="auto" w:line="480" w:before="0" w:after="0"/>
        <w:ind w:hanging="340" w:start="340" w:end="0"/>
        <w:jc w:val="start"/>
        <w:rPr/>
      </w:pPr>
      <w:r>
        <w:rPr>
          <w:b w:val="false"/>
          <w:bCs w:val="false"/>
          <w:i/>
          <w:iCs/>
        </w:rPr>
        <w:t>Expenses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(1) The general partner may not take any fee or other remuneration for the performance of its obligations or exercise of its discretion pursuant to this agreement.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 xml:space="preserve">(2) The limited partnership must reimburse the general partner for all costs and expenses reasonably and properly incurred by it in properly carrying </w:t>
      </w:r>
    </w:p>
    <w:p>
      <w:pPr>
        <w:pStyle w:val="Normal"/>
        <w:widowControl w:val="false"/>
        <w:bidi w:val="0"/>
        <w:spacing w:lineRule="auto" w:line="480" w:before="0" w:after="0"/>
        <w:ind w:hanging="340" w:start="340" w:end="0"/>
        <w:jc w:val="start"/>
        <w:rPr/>
      </w:pPr>
      <w:r>
        <w:rPr>
          <w:b w:val="false"/>
          <w:bCs w:val="false"/>
          <w:i/>
          <w:iCs/>
        </w:rPr>
        <w:t>Valuation</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general partner must calculate the limited partnership’s net asset value within thirty (30) days after the end of each fiscal year.</w:t>
      </w:r>
    </w:p>
    <w:p>
      <w:pPr>
        <w:pStyle w:val="Normal"/>
        <w:widowControl w:val="false"/>
        <w:bidi w:val="0"/>
        <w:spacing w:lineRule="auto" w:line="480" w:before="0" w:after="0"/>
        <w:ind w:hanging="340" w:start="340" w:end="0"/>
        <w:jc w:val="start"/>
        <w:rPr/>
      </w:pPr>
      <w:r>
        <w:rPr>
          <w:b w:val="false"/>
          <w:bCs w:val="false"/>
          <w:i/>
          <w:iCs/>
        </w:rPr>
        <w:t>Distributions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(1) The general partner may from time to time distribute profits to the limited partners on a prorated basis provided that such distribution is permitted under the </w:t>
      </w:r>
      <w:r>
        <w:rPr>
          <w:b w:val="false"/>
          <w:bCs w:val="false"/>
          <w:i/>
          <w:iCs/>
        </w:rPr>
        <w:t>Limited Partnerships Act</w:t>
      </w:r>
      <w:r>
        <w:rPr>
          <w:b w:val="false"/>
          <w:bCs w:val="false"/>
          <w:i w:val="false"/>
          <w:iCs w:val="false"/>
        </w:rPr>
        <w:t xml:space="preserve">. </w:t>
      </w:r>
    </w:p>
    <w:p>
      <w:pPr>
        <w:pStyle w:val="Normal"/>
        <w:widowControl w:val="false"/>
        <w:numPr>
          <w:ilvl w:val="0"/>
          <w:numId w:val="0"/>
        </w:numPr>
        <w:bidi w:val="0"/>
        <w:spacing w:lineRule="auto" w:line="480" w:before="0" w:after="0"/>
        <w:ind w:hanging="0" w:start="340" w:end="0"/>
        <w:jc w:val="start"/>
        <w:rPr>
          <w:b w:val="false"/>
          <w:bCs w:val="false"/>
          <w:i w:val="false"/>
          <w:i w:val="false"/>
          <w:iCs w:val="false"/>
        </w:rPr>
      </w:pPr>
      <w:r>
        <w:rPr>
          <w:b w:val="false"/>
          <w:bCs w:val="false"/>
          <w:i w:val="false"/>
          <w:iCs w:val="false"/>
        </w:rPr>
        <w:t>(2) The general partner may not receive any distribution other than a repayment of its aggregate contributed capital.</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(3) Each distribution must be made out of the partnership’s funds net of all costs and expenses relating to such distribution, tax witholding made pursuant to this agreement, and any amounts that, in the general partner’s opinion, are required to meet the partnership’s ongoing obligations, certain or contingent, or to establish reserves in respect of such obligations.</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(4) The general partner completes distributions in electronic funds valued in Canadian dollars.</w:t>
      </w:r>
    </w:p>
    <w:p>
      <w:pPr>
        <w:pStyle w:val="Normal"/>
        <w:widowControl w:val="false"/>
        <w:numPr>
          <w:ilvl w:val="0"/>
          <w:numId w:val="0"/>
        </w:numPr>
        <w:bidi w:val="0"/>
        <w:spacing w:lineRule="auto" w:line="480" w:before="0" w:after="0"/>
        <w:ind w:hanging="0" w:start="340" w:end="0"/>
        <w:jc w:val="start"/>
        <w:rPr>
          <w:b w:val="false"/>
          <w:bCs w:val="false"/>
          <w:i w:val="false"/>
          <w:i w:val="false"/>
          <w:iCs w:val="false"/>
        </w:rPr>
      </w:pPr>
      <w:r>
        <w:rPr>
          <w:b w:val="false"/>
          <w:bCs w:val="false"/>
          <w:i w:val="false"/>
          <w:iCs w:val="false"/>
        </w:rPr>
        <w:t>(5) Each distribution is subject to any adjustment in the limited partners’ interests in the partnership, as set out in schedule A to this agreement, as this schedule may be amended from time-to-time.</w:t>
      </w:r>
    </w:p>
    <w:p>
      <w:pPr>
        <w:pStyle w:val="Normal"/>
        <w:widowControl w:val="false"/>
        <w:bidi w:val="0"/>
        <w:spacing w:lineRule="auto" w:line="480" w:before="0" w:after="0"/>
        <w:ind w:hanging="340" w:start="340" w:end="0"/>
        <w:jc w:val="start"/>
        <w:rPr/>
      </w:pPr>
      <w:r>
        <w:rPr>
          <w:b w:val="false"/>
          <w:bCs w:val="false"/>
          <w:i/>
          <w:iCs/>
        </w:rPr>
        <w:t>Priority of distributions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The distributions made by the general partner, including the distribution required by section </w:t>
      </w:r>
      <w:r>
        <w:rPr>
          <w:b w:val="false"/>
          <w:bCs w:val="false"/>
          <w:i w:val="false"/>
          <w:iCs w:val="false"/>
        </w:rPr>
        <w:fldChar w:fldCharType="begin"/>
      </w:r>
      <w:r>
        <w:rPr>
          <w:i w:val="false"/>
          <w:b w:val="false"/>
          <w:iCs w:val="false"/>
          <w:bCs w:val="false"/>
        </w:rPr>
        <w:instrText xml:space="preserve"> REF __RefNumPara__6017_3947798210 \r \r \h </w:instrText>
      </w:r>
      <w:r>
        <w:rPr>
          <w:i w:val="false"/>
          <w:b w:val="false"/>
          <w:iCs w:val="false"/>
          <w:bCs w:val="false"/>
        </w:rPr>
        <w:fldChar w:fldCharType="separate"/>
      </w:r>
      <w:r>
        <w:rPr>
          <w:i w:val="false"/>
          <w:b w:val="false"/>
          <w:iCs w:val="false"/>
          <w:bCs w:val="false"/>
        </w:rPr>
        <w:t>68</w:t>
      </w:r>
      <w:r>
        <w:rPr>
          <w:i w:val="false"/>
          <w:b w:val="false"/>
          <w:iCs w:val="false"/>
          <w:bCs w:val="false"/>
        </w:rPr>
        <w:fldChar w:fldCharType="end"/>
      </w:r>
      <w:r>
        <w:rPr>
          <w:b w:val="false"/>
          <w:bCs w:val="false"/>
          <w:i w:val="false"/>
          <w:iCs w:val="false"/>
        </w:rPr>
        <w:t xml:space="preserve">, are applied </w:t>
      </w:r>
      <w:r>
        <w:rPr>
          <w:rFonts w:ascii="Times New Roman" w:hAnsi="Times New Roman"/>
          <w:b w:val="false"/>
          <w:bCs w:val="false"/>
          <w:i w:val="false"/>
          <w:iCs w:val="false"/>
          <w:sz w:val="24"/>
          <w:szCs w:val="24"/>
        </w:rPr>
        <w:t>as follows in descending order of priority:</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to the limited partners on a prorated basis until the limited partners have received an amount equal to each partner’s contribute capital;</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to the general partner as repayment of capital until the general partner has received an amount equal to its aggregate contributed capital; and</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 xml:space="preserve">any remaining amount distributed </w:t>
      </w:r>
      <w:r>
        <w:rPr>
          <w:rFonts w:ascii="Times New Roman" w:hAnsi="Times New Roman"/>
          <w:b w:val="false"/>
          <w:bCs w:val="false"/>
          <w:i/>
          <w:iCs/>
          <w:sz w:val="24"/>
          <w:szCs w:val="24"/>
        </w:rPr>
        <w:t>pari passu</w:t>
      </w:r>
      <w:r>
        <w:rPr>
          <w:rFonts w:ascii="Times New Roman" w:hAnsi="Times New Roman"/>
          <w:b w:val="false"/>
          <w:bCs w:val="false"/>
          <w:i w:val="false"/>
          <w:iCs w:val="false"/>
          <w:sz w:val="24"/>
          <w:szCs w:val="24"/>
        </w:rPr>
        <w:t xml:space="preserve"> to each limited partner on a prorated basis.</w:t>
      </w:r>
    </w:p>
    <w:p>
      <w:pPr>
        <w:pStyle w:val="Normal"/>
        <w:widowControl w:val="false"/>
        <w:suppressAutoHyphens w:val="true"/>
        <w:bidi w:val="0"/>
        <w:spacing w:lineRule="auto" w:line="480" w:before="0" w:after="0"/>
        <w:ind w:hanging="340" w:start="340" w:end="0"/>
        <w:jc w:val="start"/>
        <w:rPr>
          <w:rFonts w:ascii="Times New Roman" w:hAnsi="Times New Roman"/>
          <w:b w:val="false"/>
          <w:bCs w:val="false"/>
          <w:i/>
          <w:i/>
          <w:iCs/>
          <w:sz w:val="24"/>
          <w:szCs w:val="24"/>
        </w:rPr>
      </w:pPr>
      <w:r>
        <w:rPr>
          <w:rFonts w:ascii="Times New Roman" w:hAnsi="Times New Roman"/>
          <w:b w:val="false"/>
          <w:bCs w:val="false"/>
          <w:i/>
          <w:iCs/>
          <w:sz w:val="24"/>
          <w:szCs w:val="24"/>
        </w:rPr>
        <w:t>Determination of net income</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(1) The general partner may allocate net income to the limited partners on a prorated basis as of the end of each fiscal year.</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(2) The general partner must determine the partnership’s net income for each fiscal year by using ASPE.</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(3) Despite sub-section (2), the general partner may determine the partnership’s net income by adopting different accounting methods, treatments, or tax elections for tax purposes.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 xml:space="preserve">(4) The general partner may make or revoke tax elections without prior consent from the limited partners. </w:t>
      </w:r>
      <w:r>
        <w:rPr>
          <w:rFonts w:ascii="Times New Roman" w:hAnsi="Times New Roman"/>
          <w:b w:val="false"/>
          <w:bCs w:val="false"/>
          <w:i/>
          <w:iCs/>
          <w:sz w:val="24"/>
          <w:szCs w:val="24"/>
          <w:vertAlign w:val="subscript"/>
        </w:rPr>
        <w:t xml:space="preserve">Section </w:t>
      </w:r>
      <w:r>
        <w:rPr>
          <w:rFonts w:ascii="Times New Roman" w:hAnsi="Times New Roman"/>
          <w:b w:val="false"/>
          <w:bCs w:val="false"/>
          <w:i/>
          <w:iCs/>
          <w:sz w:val="24"/>
          <w:szCs w:val="24"/>
          <w:vertAlign w:val="subscript"/>
        </w:rPr>
        <w:fldChar w:fldCharType="begin"/>
      </w:r>
      <w:r>
        <w:rPr>
          <w:vertAlign w:val="subscript"/>
          <w:sz w:val="24"/>
          <w:i/>
          <w:b w:val="false"/>
          <w:szCs w:val="24"/>
          <w:iCs/>
          <w:bCs w:val="false"/>
          <w:rFonts w:ascii="Times New Roman" w:hAnsi="Times New Roman"/>
        </w:rPr>
        <w:instrText xml:space="preserve"> REF __RefNumPara__763_1867736971 \r \r \h </w:instrText>
      </w:r>
      <w:r>
        <w:rPr>
          <w:vertAlign w:val="subscript"/>
          <w:sz w:val="24"/>
          <w:i/>
          <w:b w:val="false"/>
          <w:szCs w:val="24"/>
          <w:iCs/>
          <w:bCs w:val="false"/>
          <w:rFonts w:ascii="Times New Roman" w:hAnsi="Times New Roman"/>
        </w:rPr>
        <w:fldChar w:fldCharType="separate"/>
      </w:r>
      <w:r>
        <w:rPr>
          <w:vertAlign w:val="subscript"/>
          <w:sz w:val="24"/>
          <w:i/>
          <w:b w:val="false"/>
          <w:szCs w:val="24"/>
          <w:iCs/>
          <w:bCs w:val="false"/>
          <w:rFonts w:ascii="Times New Roman" w:hAnsi="Times New Roman"/>
        </w:rPr>
        <w:t>44.c</w:t>
      </w:r>
      <w:r>
        <w:rPr>
          <w:vertAlign w:val="subscript"/>
          <w:sz w:val="24"/>
          <w:i/>
          <w:b w:val="false"/>
          <w:szCs w:val="24"/>
          <w:iCs/>
          <w:bCs w:val="false"/>
          <w:rFonts w:ascii="Times New Roman" w:hAnsi="Times New Roman"/>
        </w:rPr>
        <w:fldChar w:fldCharType="end"/>
      </w:r>
      <w:r>
        <w:rPr>
          <w:rFonts w:ascii="Times New Roman" w:hAnsi="Times New Roman"/>
          <w:b w:val="false"/>
          <w:bCs w:val="false"/>
          <w:i/>
          <w:iCs/>
          <w:sz w:val="24"/>
          <w:szCs w:val="24"/>
          <w:vertAlign w:val="subscript"/>
        </w:rPr>
        <w:t>.</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(5) The general partner must allocate net income, whether a profit or loss, to the limited partners on a prorated basis.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 xml:space="preserve">(6) </w:t>
      </w:r>
      <w:r>
        <w:rPr>
          <w:rFonts w:ascii="Times New Roman" w:hAnsi="Times New Roman"/>
          <w:b w:val="false"/>
          <w:bCs w:val="false"/>
          <w:i w:val="false"/>
          <w:iCs w:val="false"/>
          <w:sz w:val="24"/>
          <w:szCs w:val="24"/>
          <w:u w:val="none"/>
        </w:rPr>
        <w:t xml:space="preserve">If a net loss is allocated to limited partners, each limited partner must pay its portion of the loss to the partnership within thirty (30) days of receiving notice of the loss, which notice must be in the form set out in schedule B. </w:t>
      </w:r>
      <w:r>
        <w:rPr>
          <w:rFonts w:ascii="Times New Roman" w:hAnsi="Times New Roman"/>
          <w:b w:val="false"/>
          <w:bCs w:val="false"/>
          <w:i/>
          <w:iCs/>
          <w:sz w:val="24"/>
          <w:szCs w:val="24"/>
          <w:u w:val="none"/>
          <w:vertAlign w:val="subscript"/>
        </w:rPr>
        <w:t xml:space="preserve">Section </w:t>
      </w:r>
      <w:r>
        <w:rPr>
          <w:rFonts w:ascii="Times New Roman" w:hAnsi="Times New Roman"/>
          <w:b w:val="false"/>
          <w:bCs w:val="false"/>
          <w:i/>
          <w:iCs/>
          <w:sz w:val="24"/>
          <w:szCs w:val="24"/>
          <w:u w:val="none"/>
          <w:vertAlign w:val="subscript"/>
        </w:rPr>
        <w:fldChar w:fldCharType="begin"/>
      </w:r>
      <w:r>
        <w:rPr>
          <w:vertAlign w:val="subscript"/>
          <w:sz w:val="24"/>
          <w:i/>
          <w:u w:val="none"/>
          <w:b w:val="false"/>
          <w:szCs w:val="24"/>
          <w:iCs/>
          <w:bCs w:val="false"/>
          <w:rFonts w:ascii="Times New Roman" w:hAnsi="Times New Roman"/>
        </w:rPr>
        <w:instrText xml:space="preserve"> REF __RefNumPara__766_1867736971 \r \r \h </w:instrText>
      </w:r>
      <w:r>
        <w:rPr>
          <w:vertAlign w:val="subscript"/>
          <w:sz w:val="24"/>
          <w:i/>
          <w:u w:val="none"/>
          <w:b w:val="false"/>
          <w:szCs w:val="24"/>
          <w:iCs/>
          <w:bCs w:val="false"/>
          <w:rFonts w:ascii="Times New Roman" w:hAnsi="Times New Roman"/>
        </w:rPr>
        <w:fldChar w:fldCharType="separate"/>
      </w:r>
      <w:r>
        <w:rPr>
          <w:vertAlign w:val="subscript"/>
          <w:sz w:val="24"/>
          <w:i/>
          <w:u w:val="none"/>
          <w:b w:val="false"/>
          <w:szCs w:val="24"/>
          <w:iCs/>
          <w:bCs w:val="false"/>
          <w:rFonts w:ascii="Times New Roman" w:hAnsi="Times New Roman"/>
        </w:rPr>
        <w:t>24</w:t>
      </w:r>
      <w:r>
        <w:rPr>
          <w:vertAlign w:val="subscript"/>
          <w:sz w:val="24"/>
          <w:i/>
          <w:u w:val="none"/>
          <w:b w:val="false"/>
          <w:szCs w:val="24"/>
          <w:iCs/>
          <w:bCs w:val="false"/>
          <w:rFonts w:ascii="Times New Roman" w:hAnsi="Times New Roman"/>
        </w:rPr>
        <w:fldChar w:fldCharType="end"/>
      </w:r>
      <w:r>
        <w:rPr>
          <w:rFonts w:ascii="Times New Roman" w:hAnsi="Times New Roman"/>
          <w:b w:val="false"/>
          <w:bCs w:val="false"/>
          <w:i/>
          <w:iCs/>
          <w:sz w:val="24"/>
          <w:szCs w:val="24"/>
          <w:u w:val="none"/>
          <w:vertAlign w:val="subscript"/>
        </w:rPr>
        <w:t>.</w:t>
      </w:r>
    </w:p>
    <w:p>
      <w:pPr>
        <w:pStyle w:val="Normal"/>
        <w:widowControl w:val="false"/>
        <w:suppressAutoHyphens w:val="true"/>
        <w:bidi w:val="0"/>
        <w:spacing w:lineRule="auto" w:line="480" w:before="0" w:after="0"/>
        <w:ind w:hanging="340" w:start="340" w:end="0"/>
        <w:jc w:val="start"/>
        <w:rPr>
          <w:rFonts w:ascii="Times New Roman" w:hAnsi="Times New Roman"/>
          <w:b w:val="false"/>
          <w:bCs w:val="false"/>
          <w:i/>
          <w:i/>
          <w:iCs/>
          <w:sz w:val="24"/>
          <w:szCs w:val="24"/>
          <w:u w:val="none"/>
        </w:rPr>
      </w:pPr>
      <w:r>
        <w:rPr>
          <w:rFonts w:ascii="Times New Roman" w:hAnsi="Times New Roman"/>
          <w:b w:val="false"/>
          <w:bCs w:val="false"/>
          <w:i/>
          <w:iCs/>
          <w:sz w:val="24"/>
          <w:szCs w:val="24"/>
          <w:u w:val="none"/>
        </w:rPr>
        <w:t>Withholding tax after distribution</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(1) When distributing profits or net income, the general partner may withhold amounts from payments to a limited partner to satisfy the partnership’s or general partner’s tax withholding obligations.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(2) Any amount withheld by the general partner pursuant to this section is deemed to be distributed to the limited partner.</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(3) The general partner must give notice of its intention to withhold any amount to satisfy a limited partner’s lawful tax liability at least thirty (30) days before the amount proposed to be withheld comes due.</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(4) If the general partner distributes an amount that is more than the amount to which a limited partner is entitled in a distribution, the limited partner must repay the excess to which it was not entitled by paying the excess to the partnership.</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(5) If a limited partner does not comply with sub-section (4), the general partner must deduct the excess from that limited partner’s share in the subsequent distribution.</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 xml:space="preserve">(6) Despite section </w:t>
      </w:r>
      <w:r>
        <w:rPr>
          <w:rFonts w:ascii="Times New Roman" w:hAnsi="Times New Roman"/>
          <w:b w:val="false"/>
          <w:bCs w:val="false"/>
          <w:i w:val="false"/>
          <w:iCs w:val="false"/>
          <w:sz w:val="24"/>
          <w:szCs w:val="24"/>
          <w:u w:val="none"/>
        </w:rPr>
        <w:fldChar w:fldCharType="begin"/>
      </w:r>
      <w:r>
        <w:rPr>
          <w:sz w:val="24"/>
          <w:i w:val="false"/>
          <w:u w:val="none"/>
          <w:b w:val="false"/>
          <w:szCs w:val="24"/>
          <w:iCs w:val="false"/>
          <w:bCs w:val="false"/>
          <w:rFonts w:ascii="Times New Roman" w:hAnsi="Times New Roman"/>
        </w:rPr>
        <w:instrText xml:space="preserve"> REF __RefNumPara__768_1867736971 \r \r \h </w:instrText>
      </w:r>
      <w:r>
        <w:rPr>
          <w:sz w:val="24"/>
          <w:i w:val="false"/>
          <w:u w:val="none"/>
          <w:b w:val="false"/>
          <w:szCs w:val="24"/>
          <w:iCs w:val="false"/>
          <w:bCs w:val="false"/>
          <w:rFonts w:ascii="Times New Roman" w:hAnsi="Times New Roman"/>
        </w:rPr>
        <w:fldChar w:fldCharType="separate"/>
      </w:r>
      <w:r>
        <w:rPr>
          <w:sz w:val="24"/>
          <w:i w:val="false"/>
          <w:u w:val="none"/>
          <w:b w:val="false"/>
          <w:szCs w:val="24"/>
          <w:iCs w:val="false"/>
          <w:bCs w:val="false"/>
          <w:rFonts w:ascii="Times New Roman" w:hAnsi="Times New Roman"/>
        </w:rPr>
        <w:t>71</w:t>
      </w:r>
      <w:r>
        <w:rPr>
          <w:sz w:val="24"/>
          <w:i w:val="false"/>
          <w:u w:val="non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u w:val="none"/>
        </w:rPr>
        <w:t>, a limited partner is not in default of this agreement if it does not comply with sub-section (4).</w:t>
      </w:r>
    </w:p>
    <w:p>
      <w:pPr>
        <w:pStyle w:val="Normal"/>
        <w:widowControl w:val="false"/>
        <w:suppressAutoHyphens w:val="true"/>
        <w:bidi w:val="0"/>
        <w:spacing w:lineRule="auto" w:line="480" w:before="0" w:after="0"/>
        <w:ind w:hanging="340" w:start="340" w:end="0"/>
        <w:jc w:val="start"/>
        <w:rPr>
          <w:rFonts w:ascii="Times New Roman" w:hAnsi="Times New Roman"/>
          <w:b w:val="false"/>
          <w:bCs w:val="false"/>
          <w:i/>
          <w:i/>
          <w:iCs/>
          <w:sz w:val="24"/>
          <w:szCs w:val="24"/>
          <w:u w:val="none"/>
        </w:rPr>
      </w:pPr>
      <w:r>
        <w:rPr>
          <w:rFonts w:ascii="Times New Roman" w:hAnsi="Times New Roman"/>
          <w:b w:val="false"/>
          <w:bCs w:val="false"/>
          <w:i/>
          <w:iCs/>
          <w:sz w:val="24"/>
          <w:szCs w:val="24"/>
          <w:u w:val="none"/>
        </w:rPr>
        <w:t>Allocations to benefit limited partners</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(1) The general partner must make reasonable efforts or cause the partnership to make reasonable efforts to secure tax benefits for each limited partner.</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 xml:space="preserve">(2) The general partner must allocate any tax benefit obtained for a limited partner to the applicable limited partner to the extent that such an allocation is permitted by law. </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(3) The limited partners must provide the general partner and partnership with any necessary or requested information and take all reasonable actions required to facilitate all efforts to secure tax benefits.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(4) If a limited partner must file directly with an authority responsible for a tax liability to obtain a tax benefit, the general partner must inform the limited partner, provide the limited partner with any necessary or requested information, and take all reasonable actions required to facilitate the limited partner’s filing.</w:t>
      </w:r>
    </w:p>
    <w:p>
      <w:pPr>
        <w:pStyle w:val="Normal"/>
        <w:widowControl w:val="false"/>
        <w:suppressAutoHyphens w:val="true"/>
        <w:bidi w:val="0"/>
        <w:spacing w:lineRule="auto" w:line="480" w:before="0" w:after="0"/>
        <w:ind w:hanging="340" w:start="340" w:end="0"/>
        <w:jc w:val="start"/>
        <w:rPr>
          <w:rFonts w:ascii="Times New Roman" w:hAnsi="Times New Roman"/>
          <w:b w:val="false"/>
          <w:bCs w:val="false"/>
          <w:i/>
          <w:i/>
          <w:iCs/>
          <w:sz w:val="24"/>
          <w:szCs w:val="24"/>
          <w:u w:val="none"/>
        </w:rPr>
      </w:pPr>
      <w:r>
        <w:rPr>
          <w:rFonts w:ascii="Times New Roman" w:hAnsi="Times New Roman"/>
          <w:b w:val="false"/>
          <w:bCs w:val="false"/>
          <w:i/>
          <w:iCs/>
          <w:sz w:val="24"/>
          <w:szCs w:val="24"/>
          <w:u w:val="none"/>
        </w:rPr>
        <w:t>Contesting tax allocation</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 xml:space="preserve">(1) Sections </w:t>
      </w:r>
      <w:r>
        <w:rPr>
          <w:rFonts w:ascii="Times New Roman" w:hAnsi="Times New Roman"/>
          <w:b w:val="false"/>
          <w:bCs w:val="false"/>
          <w:i w:val="false"/>
          <w:iCs w:val="false"/>
          <w:sz w:val="24"/>
          <w:szCs w:val="24"/>
          <w:u w:val="none"/>
        </w:rPr>
        <w:fldChar w:fldCharType="begin"/>
      </w:r>
      <w:r>
        <w:rPr>
          <w:sz w:val="24"/>
          <w:i w:val="false"/>
          <w:u w:val="none"/>
          <w:b w:val="false"/>
          <w:szCs w:val="24"/>
          <w:iCs w:val="false"/>
          <w:bCs w:val="false"/>
          <w:rFonts w:ascii="Times New Roman" w:hAnsi="Times New Roman"/>
        </w:rPr>
        <w:instrText xml:space="preserve"> REF __RefNumPara__5990_3947798210 \r \r \h </w:instrText>
      </w:r>
      <w:r>
        <w:rPr>
          <w:sz w:val="24"/>
          <w:i w:val="false"/>
          <w:u w:val="none"/>
          <w:b w:val="false"/>
          <w:szCs w:val="24"/>
          <w:iCs w:val="false"/>
          <w:bCs w:val="false"/>
          <w:rFonts w:ascii="Times New Roman" w:hAnsi="Times New Roman"/>
        </w:rPr>
        <w:fldChar w:fldCharType="separate"/>
      </w:r>
      <w:r>
        <w:rPr>
          <w:sz w:val="24"/>
          <w:i w:val="false"/>
          <w:u w:val="none"/>
          <w:b w:val="false"/>
          <w:szCs w:val="24"/>
          <w:iCs w:val="false"/>
          <w:bCs w:val="false"/>
          <w:rFonts w:ascii="Times New Roman" w:hAnsi="Times New Roman"/>
        </w:rPr>
        <w:t>59</w:t>
      </w:r>
      <w:r>
        <w:rPr>
          <w:sz w:val="24"/>
          <w:i w:val="false"/>
          <w:u w:val="non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u w:val="none"/>
        </w:rPr>
        <w:t xml:space="preserve"> and </w:t>
      </w:r>
      <w:r>
        <w:rPr>
          <w:rFonts w:ascii="Times New Roman" w:hAnsi="Times New Roman"/>
          <w:b w:val="false"/>
          <w:bCs w:val="false"/>
          <w:i w:val="false"/>
          <w:iCs w:val="false"/>
          <w:sz w:val="24"/>
          <w:szCs w:val="24"/>
          <w:u w:val="none"/>
        </w:rPr>
        <w:fldChar w:fldCharType="begin"/>
      </w:r>
      <w:r>
        <w:rPr>
          <w:sz w:val="24"/>
          <w:i w:val="false"/>
          <w:u w:val="none"/>
          <w:b w:val="false"/>
          <w:szCs w:val="24"/>
          <w:iCs w:val="false"/>
          <w:bCs w:val="false"/>
          <w:rFonts w:ascii="Times New Roman" w:hAnsi="Times New Roman"/>
        </w:rPr>
        <w:instrText xml:space="preserve"> REF __RefNumPara__5995_3947798210 \r \r \h </w:instrText>
      </w:r>
      <w:r>
        <w:rPr>
          <w:sz w:val="24"/>
          <w:i w:val="false"/>
          <w:u w:val="none"/>
          <w:b w:val="false"/>
          <w:szCs w:val="24"/>
          <w:iCs w:val="false"/>
          <w:bCs w:val="false"/>
          <w:rFonts w:ascii="Times New Roman" w:hAnsi="Times New Roman"/>
        </w:rPr>
        <w:fldChar w:fldCharType="separate"/>
      </w:r>
      <w:r>
        <w:rPr>
          <w:sz w:val="24"/>
          <w:i w:val="false"/>
          <w:u w:val="none"/>
          <w:b w:val="false"/>
          <w:szCs w:val="24"/>
          <w:iCs w:val="false"/>
          <w:bCs w:val="false"/>
          <w:rFonts w:ascii="Times New Roman" w:hAnsi="Times New Roman"/>
        </w:rPr>
        <w:t>73</w:t>
      </w:r>
      <w:r>
        <w:rPr>
          <w:sz w:val="24"/>
          <w:i w:val="false"/>
          <w:u w:val="non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u w:val="none"/>
        </w:rPr>
        <w:t xml:space="preserve"> do not apply to a contestation of a tax allocation made pursuant to this section.</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t>(2) The general partner must provide each limited partner an opportunity to contest the limited partner’s tax liability to the extent permitted by law for any period that such contest does not subject the partnership or the general partner to any potential liability to the authority responsible for the tax liability for any such claimed withholding and payment.</w:t>
      </w:r>
    </w:p>
    <w:p>
      <w:pPr>
        <w:pStyle w:val="Normal"/>
        <w:widowControl w:val="false"/>
        <w:bidi w:val="0"/>
        <w:spacing w:lineRule="auto" w:line="480" w:before="0" w:after="0"/>
        <w:ind w:hanging="340" w:start="340" w:end="0"/>
        <w:jc w:val="start"/>
        <w:rPr/>
      </w:pPr>
      <w:r>
        <w:rPr>
          <w:b/>
          <w:bCs/>
          <w:i w:val="false"/>
          <w:iCs w:val="false"/>
        </w:rPr>
        <w:t>Part IV – Tax matters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In this part,</w:t>
      </w:r>
    </w:p>
    <w:p>
      <w:pPr>
        <w:pStyle w:val="BodyText"/>
        <w:widowControl w:val="false"/>
        <w:suppressAutoHyphens w:val="true"/>
        <w:bidi w:val="0"/>
        <w:spacing w:lineRule="auto" w:line="480" w:before="0" w:after="0"/>
        <w:ind w:hanging="397" w:start="397" w:end="0"/>
        <w:jc w:val="start"/>
        <w:rPr/>
      </w:pPr>
      <w:r>
        <w:rPr>
          <w:rFonts w:ascii="Times New Roman" w:hAnsi="Times New Roman"/>
          <w:sz w:val="24"/>
          <w:szCs w:val="24"/>
          <w:shd w:fill="auto" w:val="clear"/>
        </w:rPr>
        <w:t>‘</w:t>
      </w:r>
      <w:r>
        <w:rPr>
          <w:rFonts w:ascii="Times New Roman" w:hAnsi="Times New Roman"/>
          <w:sz w:val="24"/>
          <w:szCs w:val="24"/>
          <w:shd w:fill="auto" w:val="clear"/>
        </w:rPr>
        <w:t xml:space="preserve">financial institution’ has the same meaning as the definition of a ‘financial institution’ found at sub-section 142.2(1) of the </w:t>
      </w:r>
      <w:r>
        <w:rPr>
          <w:rFonts w:ascii="Times New Roman" w:hAnsi="Times New Roman"/>
          <w:i/>
          <w:iCs/>
          <w:sz w:val="24"/>
          <w:szCs w:val="24"/>
          <w:shd w:fill="auto" w:val="clear"/>
        </w:rPr>
        <w:t>Income Tax Act</w:t>
      </w:r>
      <w:r>
        <w:rPr>
          <w:rFonts w:ascii="Times New Roman" w:hAnsi="Times New Roman"/>
          <w:i w:val="false"/>
          <w:iCs w:val="false"/>
          <w:sz w:val="24"/>
          <w:szCs w:val="24"/>
          <w:shd w:fill="auto" w:val="clear"/>
        </w:rPr>
        <w:t>.</w:t>
      </w:r>
    </w:p>
    <w:p>
      <w:pPr>
        <w:pStyle w:val="BodyText"/>
        <w:widowControl w:val="false"/>
        <w:suppressAutoHyphens w:val="true"/>
        <w:bidi w:val="0"/>
        <w:spacing w:lineRule="auto" w:line="480" w:before="0" w:after="0"/>
        <w:ind w:hanging="397" w:start="397" w:end="0"/>
        <w:jc w:val="start"/>
        <w:rPr/>
      </w:pPr>
      <w:r>
        <w:rPr>
          <w:rFonts w:ascii="Times New Roman" w:hAnsi="Times New Roman"/>
          <w:sz w:val="24"/>
          <w:szCs w:val="24"/>
          <w:shd w:fill="auto" w:val="clear"/>
        </w:rPr>
        <w:t>‘</w:t>
      </w:r>
      <w:r>
        <w:rPr>
          <w:rFonts w:ascii="Times New Roman" w:hAnsi="Times New Roman"/>
          <w:sz w:val="24"/>
          <w:szCs w:val="24"/>
          <w:shd w:fill="auto" w:val="clear"/>
        </w:rPr>
        <w:t xml:space="preserve">tax shelter’ has the same meaning as the definition of a ‘tax shelter’ found at sub-section 237.1(1) of the </w:t>
      </w:r>
      <w:r>
        <w:rPr>
          <w:rFonts w:ascii="Times New Roman" w:hAnsi="Times New Roman"/>
          <w:i/>
          <w:iCs/>
          <w:sz w:val="24"/>
          <w:szCs w:val="24"/>
          <w:shd w:fill="auto" w:val="clear"/>
        </w:rPr>
        <w:t>Income Tax Act</w:t>
      </w:r>
      <w:r>
        <w:rPr>
          <w:rFonts w:ascii="Times New Roman" w:hAnsi="Times New Roman"/>
          <w:sz w:val="24"/>
          <w:szCs w:val="24"/>
          <w:shd w:fill="auto" w:val="clear"/>
        </w:rPr>
        <w:t>.</w:t>
      </w:r>
    </w:p>
    <w:p>
      <w:pPr>
        <w:pStyle w:val="BodyText"/>
        <w:widowControl w:val="false"/>
        <w:suppressAutoHyphens w:val="true"/>
        <w:bidi w:val="0"/>
        <w:spacing w:lineRule="auto" w:line="480" w:before="0" w:after="0"/>
        <w:ind w:hanging="397" w:start="397" w:end="0"/>
        <w:jc w:val="start"/>
        <w:rPr/>
      </w:pPr>
      <w:r>
        <w:rPr>
          <w:rFonts w:ascii="Times New Roman" w:hAnsi="Times New Roman"/>
          <w:sz w:val="24"/>
          <w:szCs w:val="24"/>
          <w:shd w:fill="auto" w:val="clear"/>
        </w:rPr>
        <w:t>‘</w:t>
      </w:r>
      <w:r>
        <w:rPr>
          <w:rFonts w:ascii="Times New Roman" w:hAnsi="Times New Roman"/>
          <w:sz w:val="24"/>
          <w:szCs w:val="24"/>
          <w:shd w:fill="auto" w:val="clear"/>
        </w:rPr>
        <w:t>tax shelter investment’ has the same meaning as the definition of ‘tax shelter investment’ found at sub-section 143.2(1) of the</w:t>
      </w:r>
      <w:r>
        <w:rPr>
          <w:rFonts w:ascii="Times New Roman" w:hAnsi="Times New Roman"/>
          <w:i/>
          <w:iCs/>
          <w:sz w:val="24"/>
          <w:szCs w:val="24"/>
          <w:shd w:fill="auto" w:val="clear"/>
        </w:rPr>
        <w:t xml:space="preserve"> Income Tax Act</w:t>
      </w:r>
      <w:r>
        <w:rPr>
          <w:rFonts w:ascii="Times New Roman" w:hAnsi="Times New Roman"/>
          <w:sz w:val="24"/>
          <w:szCs w:val="24"/>
          <w:shd w:fill="auto" w:val="clear"/>
        </w:rPr>
        <w:t>.</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The general partner must cause the limited partnership to </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adopt a reasonable approach to tax risk, tax reporting and tax planning based on reasonable interpretations of applicable law;</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 xml:space="preserve">only undertake </w:t>
      </w:r>
      <w:r>
        <w:rPr>
          <w:b w:val="false"/>
          <w:bCs w:val="false"/>
          <w:i/>
          <w:iCs/>
        </w:rPr>
        <w:t>bona fide</w:t>
      </w:r>
      <w:r>
        <w:rPr>
          <w:b w:val="false"/>
          <w:bCs w:val="false"/>
          <w:i w:val="false"/>
          <w:iCs w:val="false"/>
        </w:rPr>
        <w:t xml:space="preserve"> transactions with economic substance; and</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not knowingly use the tax status or access to tax benefits of one or more limited partners or other persons to benefit another limited partner or other persons.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(1) The general partner must provide limited partners with sufficient tax information to allow each limited partner to comply with its tax filing obligations within ninety (90) day after the end of each fiscal year.</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The general partner must file all necessary tax returns in a timely manner on behalf of the limited partnership.</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(3) If the general partner withholds taxes from distributions, the withheld amount is deemed to have been distributed to the limited partner.</w:t>
      </w:r>
    </w:p>
    <w:p>
      <w:pPr>
        <w:pStyle w:val="Normal"/>
        <w:widowControl w:val="false"/>
        <w:bidi w:val="0"/>
        <w:spacing w:lineRule="auto" w:line="480" w:before="0" w:after="0"/>
        <w:ind w:hanging="340" w:start="340" w:end="0"/>
        <w:jc w:val="start"/>
        <w:rPr/>
      </w:pPr>
      <w:r>
        <w:rPr>
          <w:b w:val="false"/>
          <w:bCs w:val="false"/>
          <w:i/>
          <w:iCs/>
        </w:rPr>
        <w:t>Tax shelter prohibited</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general partner will use all reasonable commercial efforts to ensure that the limited partnership does not become a tax shelter and that an interest in the limited partnership does not become a tax shelter investment.</w:t>
      </w:r>
    </w:p>
    <w:p>
      <w:pPr>
        <w:pStyle w:val="Normal"/>
        <w:widowControl w:val="false"/>
        <w:bidi w:val="0"/>
        <w:spacing w:lineRule="auto" w:line="480" w:before="0" w:after="0"/>
        <w:ind w:hanging="340" w:start="340" w:end="0"/>
        <w:jc w:val="start"/>
        <w:rPr/>
      </w:pPr>
      <w:r>
        <w:rPr>
          <w:b w:val="false"/>
          <w:bCs w:val="false"/>
          <w:i/>
          <w:iCs/>
        </w:rPr>
        <w:t>No traded securities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general partner will use reasonable commercial efforts to ensure that no investment in the limited partnership will be listed or traded on a stock exchange or other public market.</w:t>
      </w:r>
    </w:p>
    <w:p>
      <w:pPr>
        <w:pStyle w:val="Normal"/>
        <w:widowControl w:val="false"/>
        <w:bidi w:val="0"/>
        <w:spacing w:lineRule="auto" w:line="480" w:before="0" w:after="0"/>
        <w:ind w:hanging="340" w:start="340" w:end="0"/>
        <w:jc w:val="start"/>
        <w:rPr/>
      </w:pPr>
      <w:r>
        <w:rPr>
          <w:b w:val="false"/>
          <w:bCs w:val="false"/>
          <w:i/>
          <w:iCs/>
        </w:rPr>
        <w:t>No development to financial institution</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general partner will use reasonable commercial efforts to ensure that the Limited Partnership does not become a financial institution.</w:t>
      </w:r>
    </w:p>
    <w:p>
      <w:pPr>
        <w:pStyle w:val="Normal"/>
        <w:widowControl w:val="false"/>
        <w:bidi w:val="0"/>
        <w:spacing w:lineRule="auto" w:line="480" w:before="0" w:after="0"/>
        <w:ind w:hanging="340" w:start="340" w:end="0"/>
        <w:jc w:val="start"/>
        <w:rPr/>
      </w:pPr>
      <w:r>
        <w:rPr>
          <w:b/>
          <w:bCs/>
          <w:i w:val="false"/>
          <w:iCs w:val="false"/>
        </w:rPr>
        <w:t xml:space="preserve">Part V – Governance </w:t>
      </w:r>
    </w:p>
    <w:p>
      <w:pPr>
        <w:pStyle w:val="Normal"/>
        <w:widowControl w:val="false"/>
        <w:numPr>
          <w:ilvl w:val="0"/>
          <w:numId w:val="1"/>
        </w:numPr>
        <w:bidi w:val="0"/>
        <w:spacing w:lineRule="auto" w:line="480" w:before="0" w:after="0"/>
        <w:ind w:hanging="340" w:start="340" w:end="0"/>
        <w:jc w:val="start"/>
        <w:rPr>
          <w:b w:val="false"/>
          <w:bCs w:val="false"/>
          <w:i w:val="false"/>
          <w:i w:val="false"/>
          <w:iCs w:val="false"/>
        </w:rPr>
      </w:pPr>
      <w:r>
        <w:rPr>
          <w:b w:val="false"/>
          <w:bCs w:val="false"/>
          <w:i w:val="false"/>
          <w:iCs w:val="false"/>
        </w:rPr>
        <w:t>(1) The general partner must cause the limited partners to meet at least once in each fiscal year.</w:t>
      </w:r>
    </w:p>
    <w:p>
      <w:pPr>
        <w:pStyle w:val="Normal"/>
        <w:widowControl w:val="false"/>
        <w:numPr>
          <w:ilvl w:val="0"/>
          <w:numId w:val="0"/>
        </w:numPr>
        <w:bidi w:val="0"/>
        <w:spacing w:lineRule="auto" w:line="480" w:before="0" w:after="0"/>
        <w:ind w:hanging="0" w:start="340" w:end="0"/>
        <w:jc w:val="start"/>
        <w:rPr>
          <w:b w:val="false"/>
          <w:bCs w:val="false"/>
          <w:i w:val="false"/>
          <w:i w:val="false"/>
          <w:iCs w:val="false"/>
        </w:rPr>
      </w:pPr>
      <w:r>
        <w:rPr>
          <w:b w:val="false"/>
          <w:bCs w:val="false"/>
          <w:i w:val="false"/>
          <w:iCs w:val="false"/>
        </w:rPr>
        <w:t>(2) Despite sub-section (1), no meeting of the limited partners is required in the partnership’s first fiscal year.</w:t>
      </w:r>
    </w:p>
    <w:p>
      <w:pPr>
        <w:pStyle w:val="Normal"/>
        <w:widowControl w:val="false"/>
        <w:numPr>
          <w:ilvl w:val="0"/>
          <w:numId w:val="0"/>
        </w:numPr>
        <w:bidi w:val="0"/>
        <w:spacing w:lineRule="auto" w:line="480" w:before="0" w:after="0"/>
        <w:ind w:hanging="0" w:start="340" w:end="0"/>
        <w:jc w:val="start"/>
        <w:rPr>
          <w:b w:val="false"/>
          <w:bCs w:val="false"/>
          <w:i w:val="false"/>
          <w:i w:val="false"/>
          <w:iCs w:val="false"/>
        </w:rPr>
      </w:pPr>
      <w:r>
        <w:rPr>
          <w:b w:val="false"/>
          <w:bCs w:val="false"/>
          <w:i w:val="false"/>
          <w:iCs w:val="false"/>
        </w:rPr>
        <w:t>(3) The general partner must designate the time and place for each annual meeting and deliver a notice of meeting no less than thirty (30) days in advance of the meeting date.</w:t>
      </w:r>
    </w:p>
    <w:p>
      <w:pPr>
        <w:pStyle w:val="Normal"/>
        <w:widowControl w:val="false"/>
        <w:numPr>
          <w:ilvl w:val="0"/>
          <w:numId w:val="0"/>
        </w:numPr>
        <w:bidi w:val="0"/>
        <w:spacing w:lineRule="auto" w:line="480" w:before="0" w:after="0"/>
        <w:ind w:hanging="0" w:start="340" w:end="0"/>
        <w:jc w:val="start"/>
        <w:rPr>
          <w:b w:val="false"/>
          <w:bCs w:val="false"/>
          <w:i w:val="false"/>
          <w:i w:val="false"/>
          <w:iCs w:val="false"/>
        </w:rPr>
      </w:pPr>
      <w:r>
        <w:rPr>
          <w:b w:val="false"/>
          <w:bCs w:val="false"/>
          <w:i w:val="false"/>
          <w:iCs w:val="false"/>
        </w:rPr>
        <w:t xml:space="preserve">(4) The general partner may hold the annual meeting in person, by telephone, or by webcast. </w:t>
      </w:r>
    </w:p>
    <w:p>
      <w:pPr>
        <w:pStyle w:val="Normal"/>
        <w:widowControl w:val="false"/>
        <w:numPr>
          <w:ilvl w:val="0"/>
          <w:numId w:val="0"/>
        </w:numPr>
        <w:bidi w:val="0"/>
        <w:spacing w:lineRule="auto" w:line="480" w:before="0" w:after="0"/>
        <w:ind w:hanging="0" w:start="340" w:end="0"/>
        <w:jc w:val="start"/>
        <w:rPr>
          <w:b w:val="false"/>
          <w:bCs w:val="false"/>
          <w:i w:val="false"/>
          <w:i w:val="false"/>
          <w:iCs w:val="false"/>
        </w:rPr>
      </w:pPr>
      <w:r>
        <w:rPr>
          <w:b w:val="false"/>
          <w:bCs w:val="false"/>
          <w:i w:val="false"/>
          <w:iCs w:val="false"/>
        </w:rPr>
        <w:t>(5) At each meeting, the general partner will present a review of the partnership’s activities for the fiscal year, the partnership’s accounts, the general partner’s administration of the partnership, and the general partner’s plans for the remaining term of the partnership.</w:t>
      </w:r>
    </w:p>
    <w:p>
      <w:pPr>
        <w:pStyle w:val="Normal"/>
        <w:widowControl w:val="false"/>
        <w:numPr>
          <w:ilvl w:val="0"/>
          <w:numId w:val="0"/>
        </w:numPr>
        <w:bidi w:val="0"/>
        <w:spacing w:lineRule="auto" w:line="480" w:before="0" w:after="0"/>
        <w:ind w:hanging="0" w:start="340" w:end="0"/>
        <w:jc w:val="start"/>
        <w:rPr>
          <w:b w:val="false"/>
          <w:bCs w:val="false"/>
          <w:i w:val="false"/>
          <w:i w:val="false"/>
          <w:iCs w:val="false"/>
        </w:rPr>
      </w:pPr>
      <w:r>
        <w:rPr>
          <w:b w:val="false"/>
          <w:bCs w:val="false"/>
          <w:i w:val="false"/>
          <w:iCs w:val="false"/>
        </w:rPr>
        <w:t xml:space="preserve">(6) At each meeting, the general partner will answer all questions put to it by the limited partners or undertake to answer such questions in writing within thirty (30) days of the meeting date. </w:t>
      </w:r>
      <w:r>
        <w:rPr>
          <w:b w:val="false"/>
          <w:bCs w:val="false"/>
          <w:i/>
          <w:iCs/>
          <w:vertAlign w:val="subscript"/>
        </w:rPr>
        <w:t xml:space="preserve">Section </w:t>
      </w:r>
      <w:r>
        <w:rPr>
          <w:b w:val="false"/>
          <w:bCs w:val="false"/>
          <w:i/>
          <w:iCs/>
          <w:vertAlign w:val="subscript"/>
        </w:rPr>
        <w:fldChar w:fldCharType="begin"/>
      </w:r>
      <w:r>
        <w:rPr>
          <w:vertAlign w:val="subscript"/>
          <w:i/>
          <w:b w:val="false"/>
          <w:iCs/>
          <w:bCs w:val="false"/>
        </w:rPr>
        <w:instrText xml:space="preserve"> REF __RefNumPara__776_1867736971 \r \r \h </w:instrText>
      </w:r>
      <w:r>
        <w:rPr>
          <w:vertAlign w:val="subscript"/>
          <w:i/>
          <w:b w:val="false"/>
          <w:iCs/>
          <w:bCs w:val="false"/>
        </w:rPr>
        <w:fldChar w:fldCharType="separate"/>
      </w:r>
      <w:r>
        <w:rPr>
          <w:vertAlign w:val="subscript"/>
          <w:i/>
          <w:b w:val="false"/>
          <w:iCs/>
          <w:bCs w:val="false"/>
        </w:rPr>
        <w:t>16</w:t>
      </w:r>
      <w:r>
        <w:rPr>
          <w:vertAlign w:val="subscript"/>
          <w:i/>
          <w:b w:val="false"/>
          <w:iCs/>
          <w:bCs w:val="false"/>
        </w:rPr>
        <w:fldChar w:fldCharType="end"/>
      </w:r>
      <w:r>
        <w:rPr>
          <w:b w:val="false"/>
          <w:bCs w:val="false"/>
          <w:i/>
          <w:iCs/>
          <w:vertAlign w:val="subscript"/>
        </w:rPr>
        <w:t>.</w:t>
      </w:r>
    </w:p>
    <w:p>
      <w:pPr>
        <w:pStyle w:val="Normal"/>
        <w:widowControl w:val="false"/>
        <w:numPr>
          <w:ilvl w:val="0"/>
          <w:numId w:val="0"/>
        </w:numPr>
        <w:suppressAutoHyphens w:val="true"/>
        <w:bidi w:val="0"/>
        <w:spacing w:lineRule="auto" w:line="480" w:before="0" w:after="0"/>
        <w:ind w:hanging="0" w:start="0" w:end="0"/>
        <w:jc w:val="start"/>
        <w:rPr/>
      </w:pPr>
      <w:r>
        <w:rPr>
          <w:b w:val="false"/>
          <w:bCs w:val="false"/>
          <w:i/>
          <w:iCs/>
        </w:rPr>
        <w:t>Access to records</w:t>
      </w:r>
    </w:p>
    <w:p>
      <w:pPr>
        <w:pStyle w:val="Normal"/>
        <w:widowControl w:val="false"/>
        <w:numPr>
          <w:ilvl w:val="0"/>
          <w:numId w:val="1"/>
        </w:numPr>
        <w:bidi w:val="0"/>
        <w:spacing w:lineRule="auto" w:line="480" w:before="0" w:after="0"/>
        <w:ind w:hanging="340" w:start="340" w:end="0"/>
        <w:jc w:val="start"/>
        <w:rPr/>
      </w:pPr>
      <w:bookmarkStart w:id="5" w:name="__RefNumPara__2870_783291762"/>
      <w:bookmarkEnd w:id="5"/>
      <w:r>
        <w:rPr>
          <w:b w:val="false"/>
          <w:bCs w:val="false"/>
          <w:i w:val="false"/>
          <w:iCs w:val="false"/>
        </w:rPr>
        <w:t>(1) The general partner must keep records required by this agreement or generated during the limited partnership’s operation at its principal office.</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The general partner must grant each limited partner access to the records kept at the limited partnership’s principal office at any reasonable time during business hours at the limited partner’s request.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 xml:space="preserve">(3) The general partner must keep a digital repository of all records required by this agreement. </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(4) The general partner must grant each limited partner a means of accessing the digital repository at a limited partner’s convenience without needing to make a request of the general partner.</w:t>
      </w:r>
    </w:p>
    <w:p>
      <w:pPr>
        <w:pStyle w:val="Normal"/>
        <w:widowControl w:val="false"/>
        <w:numPr>
          <w:ilvl w:val="0"/>
          <w:numId w:val="0"/>
        </w:numPr>
        <w:suppressAutoHyphens w:val="true"/>
        <w:bidi w:val="0"/>
        <w:spacing w:lineRule="auto" w:line="480" w:before="0" w:after="0"/>
        <w:ind w:hanging="0" w:start="0" w:end="0"/>
        <w:jc w:val="start"/>
        <w:rPr/>
      </w:pPr>
      <w:r>
        <w:rPr>
          <w:b w:val="false"/>
          <w:bCs w:val="false"/>
          <w:i/>
          <w:iCs/>
        </w:rPr>
        <w:t>Register</w:t>
      </w:r>
    </w:p>
    <w:p>
      <w:pPr>
        <w:pStyle w:val="Normal"/>
        <w:widowControl w:val="false"/>
        <w:numPr>
          <w:ilvl w:val="0"/>
          <w:numId w:val="1"/>
        </w:numPr>
        <w:bidi w:val="0"/>
        <w:spacing w:lineRule="auto" w:line="480" w:before="0" w:after="0"/>
        <w:ind w:hanging="340" w:start="340" w:end="0"/>
        <w:jc w:val="start"/>
        <w:rPr/>
      </w:pPr>
      <w:bookmarkStart w:id="6" w:name="__RefNumPara__5484_3947798210"/>
      <w:bookmarkEnd w:id="6"/>
      <w:r>
        <w:rPr>
          <w:b w:val="false"/>
          <w:bCs w:val="false"/>
          <w:i w:val="false"/>
          <w:iCs w:val="false"/>
        </w:rPr>
        <w:t>The general partner will maintain a register of limited partners that must record the</w:t>
      </w:r>
    </w:p>
    <w:p>
      <w:pPr>
        <w:pStyle w:val="Normal"/>
        <w:widowControl w:val="false"/>
        <w:numPr>
          <w:ilvl w:val="1"/>
          <w:numId w:val="1"/>
        </w:numPr>
        <w:suppressAutoHyphens w:val="true"/>
        <w:bidi w:val="0"/>
        <w:spacing w:lineRule="auto" w:line="480" w:before="0" w:after="0"/>
        <w:ind w:hanging="340" w:start="680" w:end="0"/>
        <w:jc w:val="start"/>
        <w:rPr/>
      </w:pPr>
      <w:r>
        <w:rPr>
          <w:b w:val="false"/>
          <w:bCs w:val="false"/>
          <w:i w:val="false"/>
          <w:iCs w:val="false"/>
        </w:rPr>
        <w:t>name, address, and contact information of each limited partner;</w:t>
      </w:r>
    </w:p>
    <w:p>
      <w:pPr>
        <w:pStyle w:val="Normal"/>
        <w:widowControl w:val="false"/>
        <w:numPr>
          <w:ilvl w:val="1"/>
          <w:numId w:val="1"/>
        </w:numPr>
        <w:suppressAutoHyphens w:val="true"/>
        <w:bidi w:val="0"/>
        <w:spacing w:lineRule="auto" w:line="480" w:before="0" w:after="0"/>
        <w:ind w:hanging="340" w:start="680" w:end="0"/>
        <w:jc w:val="start"/>
        <w:rPr/>
      </w:pPr>
      <w:r>
        <w:rPr>
          <w:b w:val="false"/>
          <w:bCs w:val="false"/>
          <w:i w:val="false"/>
          <w:iCs w:val="false"/>
        </w:rPr>
        <w:t>value of capital contributed to the partnership by each limited partner; and</w:t>
      </w:r>
    </w:p>
    <w:p>
      <w:pPr>
        <w:pStyle w:val="Normal"/>
        <w:widowControl w:val="false"/>
        <w:numPr>
          <w:ilvl w:val="1"/>
          <w:numId w:val="1"/>
        </w:numPr>
        <w:suppressAutoHyphens w:val="true"/>
        <w:bidi w:val="0"/>
        <w:spacing w:lineRule="auto" w:line="480" w:before="0" w:after="0"/>
        <w:ind w:hanging="340" w:start="680" w:end="0"/>
        <w:jc w:val="start"/>
        <w:rPr/>
      </w:pPr>
      <w:r>
        <w:rPr>
          <w:b w:val="false"/>
          <w:bCs w:val="false"/>
          <w:i w:val="false"/>
          <w:iCs w:val="false"/>
        </w:rPr>
        <w:t>percentage of the total equity in the partnership held by each limited partner.</w:t>
      </w:r>
    </w:p>
    <w:p>
      <w:pPr>
        <w:pStyle w:val="Normal"/>
        <w:widowControl w:val="false"/>
        <w:numPr>
          <w:ilvl w:val="0"/>
          <w:numId w:val="0"/>
        </w:numPr>
        <w:suppressAutoHyphens w:val="true"/>
        <w:bidi w:val="0"/>
        <w:spacing w:lineRule="auto" w:line="480" w:before="0" w:after="0"/>
        <w:ind w:hanging="0" w:start="0" w:end="0"/>
        <w:jc w:val="start"/>
        <w:rPr/>
      </w:pPr>
      <w:r>
        <w:rPr>
          <w:i/>
          <w:iCs/>
        </w:rPr>
        <w:t>Books of accounts</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The general partner must keep and maintain full, complete, and accurate books of account and records for the limited partnership’s business. </w:t>
      </w:r>
    </w:p>
    <w:p>
      <w:pPr>
        <w:pStyle w:val="Normal"/>
        <w:widowControl w:val="false"/>
        <w:bidi w:val="0"/>
        <w:spacing w:lineRule="auto" w:line="480" w:before="0" w:after="0"/>
        <w:ind w:hanging="340" w:start="340" w:end="0"/>
        <w:jc w:val="start"/>
        <w:rPr/>
      </w:pPr>
      <w:r>
        <w:rPr>
          <w:b w:val="false"/>
          <w:bCs w:val="false"/>
          <w:i/>
          <w:iCs/>
        </w:rPr>
        <w:t>Minute book</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(1) The general partner must maintain a minute book that includes the following items:</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an executed copy of this agreement;</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any executed amendments to this agreement;</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 xml:space="preserve">a copy of the certificate of limited partnership filed under the </w:t>
      </w:r>
      <w:r>
        <w:rPr>
          <w:b w:val="false"/>
          <w:bCs w:val="false"/>
          <w:i/>
          <w:iCs/>
        </w:rPr>
        <w:t>Limited Partnerships Act</w:t>
      </w:r>
      <w:r>
        <w:rPr>
          <w:b w:val="false"/>
          <w:bCs w:val="false"/>
          <w:i w:val="false"/>
          <w:iCs w:val="false"/>
        </w:rPr>
        <w:t>;</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any filed amendments to the certificate of limited partnership;</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a current list of the full name, last known address, last known telephone number, and last known e-mail address of each partner;</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a current list of the total capital contributions made by each partner and the date of each capital contribution;</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the minutes of all partnership meetings;</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 xml:space="preserve">any resolution adopted at a partnership meeting; </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 xml:space="preserve">copies of all tax returns filed by the limited partnership for each of the prior seven years; </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 xml:space="preserve">all of the limited partnership’s financial statements; </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copies of solicitors’ reporting letters and enclosures for any real estate transaction;</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copies of insurance policy binders; and</w:t>
      </w:r>
    </w:p>
    <w:p>
      <w:pPr>
        <w:pStyle w:val="Normal"/>
        <w:widowControl w:val="false"/>
        <w:numPr>
          <w:ilvl w:val="1"/>
          <w:numId w:val="1"/>
        </w:numPr>
        <w:suppressAutoHyphens w:val="true"/>
        <w:bidi w:val="0"/>
        <w:spacing w:lineRule="auto" w:line="480" w:before="0" w:after="0"/>
        <w:ind w:hanging="340" w:start="737" w:end="0"/>
        <w:jc w:val="start"/>
        <w:rPr/>
      </w:pPr>
      <w:r>
        <w:rPr>
          <w:b w:val="false"/>
          <w:bCs w:val="false"/>
          <w:i w:val="false"/>
          <w:iCs w:val="false"/>
        </w:rPr>
        <w:t>copies of contracts to which the partnership is bound.</w:t>
      </w:r>
    </w:p>
    <w:p>
      <w:pPr>
        <w:pStyle w:val="Normal"/>
        <w:widowControl w:val="false"/>
        <w:suppressAutoHyphens w:val="true"/>
        <w:bidi w:val="0"/>
        <w:spacing w:lineRule="auto" w:line="480" w:before="0" w:after="0"/>
        <w:ind w:hanging="340" w:start="737" w:end="0"/>
        <w:jc w:val="start"/>
        <w:rPr/>
      </w:pPr>
      <w:r>
        <w:rPr>
          <w:b w:val="false"/>
          <w:bCs w:val="false"/>
          <w:i w:val="false"/>
          <w:iCs w:val="false"/>
        </w:rPr>
        <w:t xml:space="preserve">(2) Despite sub-sections </w:t>
      </w:r>
      <w:r>
        <w:rPr>
          <w:b w:val="false"/>
          <w:bCs w:val="false"/>
          <w:i w:val="false"/>
          <w:iCs w:val="false"/>
        </w:rPr>
        <w:fldChar w:fldCharType="begin"/>
      </w:r>
      <w:r>
        <w:rPr>
          <w:i w:val="false"/>
          <w:b w:val="false"/>
          <w:iCs w:val="false"/>
          <w:bCs w:val="false"/>
        </w:rPr>
        <w:instrText xml:space="preserve"> REF __RefNumPara__2870_783291762 \r \r \h </w:instrText>
      </w:r>
      <w:r>
        <w:rPr>
          <w:i w:val="false"/>
          <w:b w:val="false"/>
          <w:iCs w:val="false"/>
          <w:bCs w:val="false"/>
        </w:rPr>
        <w:fldChar w:fldCharType="separate"/>
      </w:r>
      <w:r>
        <w:rPr>
          <w:i w:val="false"/>
          <w:b w:val="false"/>
          <w:iCs w:val="false"/>
          <w:bCs w:val="false"/>
        </w:rPr>
        <w:t>40</w:t>
      </w:r>
      <w:r>
        <w:rPr>
          <w:i w:val="false"/>
          <w:b w:val="false"/>
          <w:iCs w:val="false"/>
          <w:bCs w:val="false"/>
        </w:rPr>
        <w:fldChar w:fldCharType="end"/>
      </w:r>
      <w:r>
        <w:rPr>
          <w:b w:val="false"/>
          <w:bCs w:val="false"/>
          <w:i w:val="false"/>
          <w:iCs w:val="false"/>
        </w:rPr>
        <w:t>(1) and (2), the general partner may maintain the minute book solely as a digital repository.</w:t>
      </w:r>
    </w:p>
    <w:p>
      <w:pPr>
        <w:pStyle w:val="Normal"/>
        <w:widowControl w:val="false"/>
        <w:numPr>
          <w:ilvl w:val="0"/>
          <w:numId w:val="0"/>
        </w:numPr>
        <w:suppressAutoHyphens w:val="true"/>
        <w:bidi w:val="0"/>
        <w:spacing w:lineRule="auto" w:line="480" w:before="0" w:after="0"/>
        <w:ind w:hanging="0" w:start="0" w:end="0"/>
        <w:jc w:val="start"/>
        <w:rPr/>
      </w:pPr>
      <w:r>
        <w:rPr>
          <w:b w:val="false"/>
          <w:bCs w:val="false"/>
          <w:i/>
          <w:iCs/>
        </w:rPr>
        <w:t>Power of attorney</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Each limited partner constitutes and appoints the general partner its attorney and agent with limited power to </w:t>
      </w:r>
    </w:p>
    <w:p>
      <w:pPr>
        <w:pStyle w:val="Normal"/>
        <w:widowControl w:val="false"/>
        <w:numPr>
          <w:ilvl w:val="1"/>
          <w:numId w:val="1"/>
        </w:numPr>
        <w:suppressAutoHyphens w:val="true"/>
        <w:bidi w:val="0"/>
        <w:spacing w:lineRule="auto" w:line="480" w:before="0" w:after="0"/>
        <w:ind w:hanging="340" w:start="680" w:end="0"/>
        <w:jc w:val="start"/>
        <w:rPr/>
      </w:pPr>
      <w:r>
        <w:rPr>
          <w:b w:val="false"/>
          <w:bCs w:val="false"/>
          <w:i w:val="false"/>
          <w:iCs w:val="false"/>
        </w:rPr>
        <w:t>execute, swear to, deliver, ratify, confirm, acknowledge, file and record in the appropriate public offices any of the following:</w:t>
      </w:r>
    </w:p>
    <w:p>
      <w:pPr>
        <w:pStyle w:val="Normal"/>
        <w:widowControl w:val="false"/>
        <w:numPr>
          <w:ilvl w:val="2"/>
          <w:numId w:val="1"/>
        </w:numPr>
        <w:suppressAutoHyphens w:val="true"/>
        <w:bidi w:val="0"/>
        <w:spacing w:lineRule="auto" w:line="480" w:before="0" w:after="0"/>
        <w:ind w:hanging="340" w:start="1020" w:end="0"/>
        <w:jc w:val="start"/>
        <w:rPr/>
      </w:pPr>
      <w:r>
        <w:rPr>
          <w:b w:val="false"/>
          <w:bCs w:val="false"/>
          <w:i w:val="false"/>
          <w:iCs w:val="false"/>
        </w:rPr>
        <w:t>this agreement and all certificates, declarations and other instruments necessary or appropriate to qualify or continue the limited partnership in any jurisdictions in which the limited partnership may conduct business;</w:t>
      </w:r>
    </w:p>
    <w:p>
      <w:pPr>
        <w:pStyle w:val="Normal"/>
        <w:widowControl w:val="false"/>
        <w:numPr>
          <w:ilvl w:val="2"/>
          <w:numId w:val="1"/>
        </w:numPr>
        <w:suppressAutoHyphens w:val="true"/>
        <w:bidi w:val="0"/>
        <w:spacing w:lineRule="auto" w:line="480" w:before="0" w:after="0"/>
        <w:ind w:hanging="340" w:start="1020" w:end="0"/>
        <w:jc w:val="start"/>
        <w:rPr/>
      </w:pPr>
      <w:r>
        <w:rPr>
          <w:b w:val="false"/>
          <w:bCs w:val="false"/>
          <w:i w:val="false"/>
          <w:iCs w:val="false"/>
        </w:rPr>
        <w:t>all instruments, declarations and certificates necessary or appropriate to reflect any amendment of the terms and conditions of the limited partnership, including any amendment or restatement of this agreement, made in accordance with the terms of this agreement;</w:t>
      </w:r>
    </w:p>
    <w:p>
      <w:pPr>
        <w:pStyle w:val="Normal"/>
        <w:widowControl w:val="false"/>
        <w:numPr>
          <w:ilvl w:val="2"/>
          <w:numId w:val="1"/>
        </w:numPr>
        <w:suppressAutoHyphens w:val="true"/>
        <w:bidi w:val="0"/>
        <w:spacing w:lineRule="auto" w:line="480" w:before="0" w:after="0"/>
        <w:ind w:hanging="340" w:start="1020" w:end="0"/>
        <w:jc w:val="start"/>
        <w:rPr/>
      </w:pPr>
      <w:r>
        <w:rPr>
          <w:b w:val="false"/>
          <w:bCs w:val="false"/>
          <w:i w:val="false"/>
          <w:iCs w:val="false"/>
        </w:rPr>
        <w:t>all conveyances and other instruments or documents necessary to reflect the dissolution and liquidation of the limited partnership effected in accordance with this agreement, including the cancellation of any certificates or declarations and the execution of any elections under any income tax or other taxation legislation and any foreign taxation legislation; and</w:t>
      </w:r>
    </w:p>
    <w:p>
      <w:pPr>
        <w:pStyle w:val="Normal"/>
        <w:widowControl w:val="false"/>
        <w:numPr>
          <w:ilvl w:val="2"/>
          <w:numId w:val="1"/>
        </w:numPr>
        <w:suppressAutoHyphens w:val="true"/>
        <w:bidi w:val="0"/>
        <w:spacing w:lineRule="auto" w:line="480" w:before="0" w:after="0"/>
        <w:ind w:hanging="340" w:start="1020" w:end="0"/>
        <w:jc w:val="start"/>
        <w:rPr/>
      </w:pPr>
      <w:r>
        <w:rPr>
          <w:b w:val="false"/>
          <w:bCs w:val="false"/>
          <w:i w:val="false"/>
          <w:iCs w:val="false"/>
        </w:rPr>
        <w:t>all instruments relating to the admission to the limited partnership of substituted limited partners pursuant to a permitted transfer of partnership units;</w:t>
      </w:r>
    </w:p>
    <w:p>
      <w:pPr>
        <w:pStyle w:val="Normal"/>
        <w:widowControl w:val="false"/>
        <w:numPr>
          <w:ilvl w:val="1"/>
          <w:numId w:val="1"/>
        </w:numPr>
        <w:suppressAutoHyphens w:val="true"/>
        <w:bidi w:val="0"/>
        <w:spacing w:lineRule="auto" w:line="480" w:before="0" w:after="0"/>
        <w:ind w:hanging="340" w:start="680" w:end="0"/>
        <w:jc w:val="start"/>
        <w:rPr/>
      </w:pPr>
      <w:r>
        <w:rPr>
          <w:b w:val="false"/>
          <w:bCs w:val="false"/>
          <w:i w:val="false"/>
          <w:iCs w:val="false"/>
        </w:rPr>
        <w:t>execute, deliver and file any instruments required to be filed with any governmental body or instrumentality thereof or any documents that should be filed in connection with the business, property, assets or undertaking of the limited partnership;</w:t>
      </w:r>
    </w:p>
    <w:p>
      <w:pPr>
        <w:pStyle w:val="Normal"/>
        <w:widowControl w:val="false"/>
        <w:numPr>
          <w:ilvl w:val="1"/>
          <w:numId w:val="1"/>
        </w:numPr>
        <w:suppressAutoHyphens w:val="true"/>
        <w:bidi w:val="0"/>
        <w:spacing w:lineRule="auto" w:line="480" w:before="0" w:after="0"/>
        <w:ind w:hanging="340" w:start="680" w:end="0"/>
        <w:jc w:val="start"/>
        <w:rPr/>
      </w:pPr>
      <w:bookmarkStart w:id="7" w:name="__RefNumPara__763_1867736971"/>
      <w:bookmarkEnd w:id="7"/>
      <w:r>
        <w:rPr>
          <w:b w:val="false"/>
          <w:bCs w:val="false"/>
          <w:i w:val="false"/>
          <w:iCs w:val="false"/>
        </w:rPr>
        <w:t>execute, deliver, and file all elections, determinations, or designations under any income tax or other taxation legislation in respect of the affairs of, or the acquisition or disposition of property by, the limited partnership;</w:t>
      </w:r>
    </w:p>
    <w:p>
      <w:pPr>
        <w:pStyle w:val="Normal"/>
        <w:widowControl w:val="false"/>
        <w:numPr>
          <w:ilvl w:val="1"/>
          <w:numId w:val="1"/>
        </w:numPr>
        <w:suppressAutoHyphens w:val="true"/>
        <w:bidi w:val="0"/>
        <w:spacing w:lineRule="auto" w:line="480" w:before="0" w:after="0"/>
        <w:ind w:hanging="340" w:start="680" w:end="0"/>
        <w:jc w:val="start"/>
        <w:rPr/>
      </w:pPr>
      <w:r>
        <w:rPr>
          <w:b w:val="false"/>
          <w:bCs w:val="false"/>
          <w:i w:val="false"/>
          <w:iCs w:val="false"/>
        </w:rPr>
        <w:t>execute and deliver any amendments to, or restatements of, this agreement made in accordance with this agreement; and</w:t>
      </w:r>
    </w:p>
    <w:p>
      <w:pPr>
        <w:pStyle w:val="Normal"/>
        <w:widowControl w:val="false"/>
        <w:numPr>
          <w:ilvl w:val="1"/>
          <w:numId w:val="1"/>
        </w:numPr>
        <w:suppressAutoHyphens w:val="true"/>
        <w:bidi w:val="0"/>
        <w:spacing w:lineRule="auto" w:line="480" w:before="0" w:after="0"/>
        <w:ind w:hanging="340" w:start="680" w:end="0"/>
        <w:jc w:val="start"/>
        <w:rPr/>
      </w:pPr>
      <w:r>
        <w:rPr>
          <w:b w:val="false"/>
          <w:bCs w:val="false"/>
          <w:i w:val="false"/>
          <w:iCs w:val="false"/>
        </w:rPr>
        <w:t>transfer or sell a defaulting partner’s partnership units and to execute any instrument in connection with such transfer or sale.</w:t>
      </w:r>
    </w:p>
    <w:p>
      <w:pPr>
        <w:pStyle w:val="Normal"/>
        <w:widowControl w:val="false"/>
        <w:suppressAutoHyphens w:val="true"/>
        <w:bidi w:val="0"/>
        <w:spacing w:lineRule="auto" w:line="480" w:before="0" w:after="0"/>
        <w:ind w:hanging="340" w:start="340" w:end="0"/>
        <w:jc w:val="start"/>
        <w:rPr/>
      </w:pPr>
      <w:r>
        <w:rPr>
          <w:b w:val="false"/>
          <w:bCs w:val="false"/>
          <w:i w:val="false"/>
          <w:iCs w:val="false"/>
        </w:rPr>
        <w:t>(2) The power granted to the general partner by sub-section (1) does not include the power to execute, cast, or otherwise effect any proxy, vote, or consent on behalf of a limited partner that this agreement requires to be executed, cast, or effected by a limited partner.</w:t>
      </w:r>
    </w:p>
    <w:p>
      <w:pPr>
        <w:pStyle w:val="Normal"/>
        <w:widowControl w:val="false"/>
        <w:suppressAutoHyphens w:val="true"/>
        <w:bidi w:val="0"/>
        <w:spacing w:lineRule="auto" w:line="480" w:before="0" w:after="0"/>
        <w:ind w:hanging="340" w:start="340" w:end="0"/>
        <w:jc w:val="start"/>
        <w:rPr/>
      </w:pPr>
      <w:r>
        <w:rPr>
          <w:b/>
          <w:bCs/>
          <w:i w:val="false"/>
          <w:iCs w:val="false"/>
        </w:rPr>
        <w:t>Part VI – Purchase and sale of partnership interest</w:t>
      </w:r>
    </w:p>
    <w:p>
      <w:pPr>
        <w:pStyle w:val="Normal"/>
        <w:widowControl w:val="false"/>
        <w:numPr>
          <w:ilvl w:val="0"/>
          <w:numId w:val="1"/>
        </w:numPr>
        <w:bidi w:val="0"/>
        <w:spacing w:lineRule="auto" w:line="480" w:before="0" w:after="0"/>
        <w:ind w:hanging="340" w:start="340" w:end="0"/>
        <w:jc w:val="start"/>
        <w:rPr/>
      </w:pPr>
      <w:bookmarkStart w:id="8" w:name="__RefNumPara__2699_3947798210"/>
      <w:bookmarkEnd w:id="8"/>
      <w:r>
        <w:rPr>
          <w:b w:val="false"/>
          <w:bCs w:val="false"/>
          <w:i w:val="false"/>
          <w:iCs w:val="false"/>
        </w:rPr>
        <w:t>No partner may sell, assign, pledge, or encumber its interest in the limited partnership without complying with this part.</w:t>
      </w:r>
    </w:p>
    <w:p>
      <w:pPr>
        <w:pStyle w:val="Normal"/>
        <w:widowControl w:val="false"/>
        <w:bidi w:val="0"/>
        <w:spacing w:lineRule="auto" w:line="480" w:before="0" w:after="0"/>
        <w:ind w:hanging="340" w:start="340" w:end="0"/>
        <w:jc w:val="start"/>
        <w:rPr/>
      </w:pPr>
      <w:r>
        <w:rPr>
          <w:b w:val="false"/>
          <w:bCs w:val="false"/>
          <w:i/>
          <w:iCs/>
        </w:rPr>
        <w:t xml:space="preserve">Transfer void </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If any partner sells, assigns, pledges, or encumbers its interest in the limited partnership without complying with this part, the sale, assignment, or encumbrance is void.</w:t>
      </w:r>
    </w:p>
    <w:p>
      <w:pPr>
        <w:pStyle w:val="Normal"/>
        <w:widowControl w:val="false"/>
        <w:bidi w:val="0"/>
        <w:spacing w:lineRule="auto" w:line="480" w:before="0" w:after="0"/>
        <w:ind w:hanging="340" w:start="340" w:end="0"/>
        <w:jc w:val="start"/>
        <w:rPr/>
      </w:pPr>
      <w:r>
        <w:rPr>
          <w:b w:val="false"/>
          <w:bCs w:val="false"/>
          <w:i/>
          <w:iCs/>
        </w:rPr>
        <w:t>Interest indivisible</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(1) A partner’s interest in the limited partnership must be legally and beneficially owned by a single person.</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Each partner must indemnify and save all other partners harmless against any legal or beneficial interest, charge or encumbrance asserted by a third party against its interest in the limited partnership.</w:t>
      </w:r>
    </w:p>
    <w:p>
      <w:pPr>
        <w:pStyle w:val="Normal"/>
        <w:widowControl w:val="false"/>
        <w:bidi w:val="0"/>
        <w:spacing w:lineRule="auto" w:line="480" w:before="0" w:after="0"/>
        <w:ind w:hanging="340" w:start="340" w:end="0"/>
        <w:jc w:val="start"/>
        <w:rPr/>
      </w:pPr>
      <w:r>
        <w:rPr>
          <w:b w:val="false"/>
          <w:bCs w:val="false"/>
          <w:i/>
          <w:iCs/>
        </w:rPr>
        <w:t xml:space="preserve">Option to purchase </w:t>
      </w:r>
    </w:p>
    <w:p>
      <w:pPr>
        <w:pStyle w:val="Normal"/>
        <w:widowControl w:val="false"/>
        <w:numPr>
          <w:ilvl w:val="0"/>
          <w:numId w:val="1"/>
        </w:numPr>
        <w:bidi w:val="0"/>
        <w:spacing w:lineRule="auto" w:line="480" w:before="0" w:after="0"/>
        <w:ind w:hanging="340" w:start="340" w:end="0"/>
        <w:jc w:val="start"/>
        <w:rPr/>
      </w:pPr>
      <w:bookmarkStart w:id="9" w:name="__RefNumPara__5993_3947798210"/>
      <w:bookmarkEnd w:id="9"/>
      <w:r>
        <w:rPr>
          <w:b w:val="false"/>
          <w:bCs w:val="false"/>
          <w:i w:val="false"/>
          <w:iCs w:val="false"/>
        </w:rPr>
        <w:t>(1) If a limited partner is in default of this agreement and fails to cure the default within seven (7) days of receiving notice thereof, the remaining limited partners may each purchase all or part of the defaulting limited partner’s interest in the limited partnership.</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(2) If the remaining limited partners purchase the defaulting limited partner’s interest, the purchase price of the interest is sixty per-cent (60%) of the defaulting limited partner’s aggregate contributed capital set out in schedule A to this agreement.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(3) A purchase of the defaulting limited partner’s interest in the limited partnership occurs on the thirtieth (30</w:t>
      </w:r>
      <w:r>
        <w:rPr>
          <w:b w:val="false"/>
          <w:bCs w:val="false"/>
          <w:i w:val="false"/>
          <w:iCs w:val="false"/>
          <w:vertAlign w:val="superscript"/>
        </w:rPr>
        <w:t>th</w:t>
      </w:r>
      <w:r>
        <w:rPr>
          <w:b w:val="false"/>
          <w:bCs w:val="false"/>
          <w:i w:val="false"/>
          <w:iCs w:val="false"/>
        </w:rPr>
        <w:t>) day after the defaulting limited partner receives notice of its default.</w:t>
      </w:r>
    </w:p>
    <w:p>
      <w:pPr>
        <w:pStyle w:val="Normal"/>
        <w:widowControl w:val="false"/>
        <w:numPr>
          <w:ilvl w:val="0"/>
          <w:numId w:val="0"/>
        </w:numPr>
        <w:bidi w:val="0"/>
        <w:spacing w:lineRule="auto" w:line="480" w:before="0" w:after="0"/>
        <w:ind w:hanging="0" w:start="340" w:end="0"/>
        <w:jc w:val="start"/>
        <w:rPr/>
      </w:pPr>
      <w:r>
        <w:rPr>
          <w:b w:val="false"/>
          <w:bCs w:val="false"/>
          <w:i w:val="false"/>
          <w:iCs w:val="false"/>
        </w:rPr>
        <w:t>(4) For the purposes of this section, a defaulting partner is deemed to have received notice of its default four (4) days after the notice of default is transmitted.</w:t>
      </w:r>
    </w:p>
    <w:p>
      <w:pPr>
        <w:pStyle w:val="Normal"/>
        <w:widowControl w:val="false"/>
        <w:bidi w:val="0"/>
        <w:spacing w:lineRule="auto" w:line="480" w:before="0" w:after="0"/>
        <w:ind w:hanging="340" w:start="340" w:end="0"/>
        <w:jc w:val="start"/>
        <w:rPr/>
      </w:pPr>
      <w:r>
        <w:rPr>
          <w:b w:val="false"/>
          <w:bCs w:val="false"/>
          <w:i/>
          <w:iCs/>
        </w:rPr>
        <w:t>General partner must remain</w:t>
      </w:r>
    </w:p>
    <w:p>
      <w:pPr>
        <w:pStyle w:val="Normal"/>
        <w:widowControl w:val="false"/>
        <w:numPr>
          <w:ilvl w:val="0"/>
          <w:numId w:val="1"/>
        </w:numPr>
        <w:bidi w:val="0"/>
        <w:spacing w:lineRule="auto" w:line="480" w:before="0" w:after="0"/>
        <w:ind w:hanging="340" w:start="340" w:end="0"/>
        <w:jc w:val="start"/>
        <w:rPr/>
      </w:pPr>
      <w:bookmarkStart w:id="10" w:name="__RefNumPara__5476_3947798210"/>
      <w:bookmarkEnd w:id="10"/>
      <w:r>
        <w:rPr>
          <w:b w:val="false"/>
          <w:bCs w:val="false"/>
          <w:i w:val="false"/>
          <w:iCs w:val="false"/>
        </w:rPr>
        <w:t>The general partner may not resign as general partner of the limited partnership.</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 xml:space="preserve">Despite section </w:t>
      </w:r>
      <w:r>
        <w:rPr>
          <w:b w:val="false"/>
          <w:bCs w:val="false"/>
          <w:i w:val="false"/>
          <w:iCs w:val="false"/>
        </w:rPr>
        <w:fldChar w:fldCharType="begin"/>
      </w:r>
      <w:r>
        <w:rPr>
          <w:i w:val="false"/>
          <w:b w:val="false"/>
          <w:iCs w:val="false"/>
          <w:bCs w:val="false"/>
        </w:rPr>
        <w:instrText xml:space="preserve"> REF __RefNumPara__5476_3947798210 \r \r \h </w:instrText>
      </w:r>
      <w:r>
        <w:rPr>
          <w:i w:val="false"/>
          <w:b w:val="false"/>
          <w:iCs w:val="false"/>
          <w:bCs w:val="false"/>
        </w:rPr>
        <w:fldChar w:fldCharType="separate"/>
      </w:r>
      <w:r>
        <w:rPr>
          <w:i w:val="false"/>
          <w:b w:val="false"/>
          <w:iCs w:val="false"/>
          <w:bCs w:val="false"/>
        </w:rPr>
        <w:t>49</w:t>
      </w:r>
      <w:r>
        <w:rPr>
          <w:i w:val="false"/>
          <w:b w:val="false"/>
          <w:iCs w:val="false"/>
          <w:bCs w:val="false"/>
        </w:rPr>
        <w:fldChar w:fldCharType="end"/>
      </w:r>
      <w:r>
        <w:rPr>
          <w:b w:val="false"/>
          <w:bCs w:val="false"/>
          <w:i w:val="false"/>
          <w:iCs w:val="false"/>
        </w:rPr>
        <w:t>, the general partner may be removed as general partner by the limited partners.</w:t>
      </w:r>
    </w:p>
    <w:p>
      <w:pPr>
        <w:pStyle w:val="Normal"/>
        <w:widowControl w:val="false"/>
        <w:bidi w:val="0"/>
        <w:spacing w:lineRule="auto" w:line="480" w:before="0" w:after="0"/>
        <w:ind w:hanging="340" w:start="340" w:end="0"/>
        <w:jc w:val="start"/>
        <w:rPr/>
      </w:pPr>
      <w:r>
        <w:rPr>
          <w:b w:val="false"/>
          <w:bCs w:val="false"/>
          <w:i/>
          <w:iCs/>
        </w:rPr>
        <w:t>Limited partner exiting partnership</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A limited partner may withdraw from the partnership by transferring and assigning its interest in the partnership.</w:t>
      </w:r>
    </w:p>
    <w:p>
      <w:pPr>
        <w:pStyle w:val="Normal"/>
        <w:widowControl w:val="false"/>
        <w:bidi w:val="0"/>
        <w:spacing w:lineRule="auto" w:line="480" w:before="0" w:after="0"/>
        <w:ind w:hanging="340" w:start="340" w:end="0"/>
        <w:jc w:val="start"/>
        <w:rPr/>
      </w:pPr>
      <w:r>
        <w:rPr>
          <w:b w:val="false"/>
          <w:bCs w:val="false"/>
          <w:i/>
          <w:iCs/>
        </w:rPr>
        <w:t>Transfer requirements</w:t>
      </w:r>
    </w:p>
    <w:p>
      <w:pPr>
        <w:pStyle w:val="Normal"/>
        <w:widowControl w:val="false"/>
        <w:numPr>
          <w:ilvl w:val="0"/>
          <w:numId w:val="1"/>
        </w:numPr>
        <w:bidi w:val="0"/>
        <w:spacing w:lineRule="auto" w:line="480" w:before="0" w:after="0"/>
        <w:ind w:hanging="340" w:start="340" w:end="0"/>
        <w:jc w:val="start"/>
        <w:rPr/>
      </w:pPr>
      <w:bookmarkStart w:id="11" w:name="__RefNumPara__5875_3947798210"/>
      <w:bookmarkEnd w:id="11"/>
      <w:r>
        <w:rPr>
          <w:b w:val="false"/>
          <w:bCs w:val="false"/>
          <w:i w:val="false"/>
          <w:iCs w:val="false"/>
        </w:rPr>
        <w:t xml:space="preserve">(1) No transfer of a limited partner’s interest in the limited partnership is effective unless, at least ten (10) business days before the transfer, the general partner receives </w:t>
      </w:r>
    </w:p>
    <w:p>
      <w:pPr>
        <w:pStyle w:val="Normal"/>
        <w:widowControl w:val="false"/>
        <w:numPr>
          <w:ilvl w:val="1"/>
          <w:numId w:val="1"/>
        </w:numPr>
        <w:suppressAutoHyphens w:val="true"/>
        <w:bidi w:val="0"/>
        <w:spacing w:lineRule="auto" w:line="480" w:before="0" w:after="0"/>
        <w:ind w:hanging="340" w:start="794" w:end="0"/>
        <w:jc w:val="start"/>
        <w:rPr/>
      </w:pPr>
      <w:r>
        <w:rPr>
          <w:b w:val="false"/>
          <w:bCs w:val="false"/>
          <w:i w:val="false"/>
          <w:iCs w:val="false"/>
        </w:rPr>
        <w:t>a completed transfer in the form set out in schedule C-1 to this agreement;</w:t>
      </w:r>
    </w:p>
    <w:p>
      <w:pPr>
        <w:pStyle w:val="Normal"/>
        <w:widowControl w:val="false"/>
        <w:numPr>
          <w:ilvl w:val="1"/>
          <w:numId w:val="1"/>
        </w:numPr>
        <w:suppressAutoHyphens w:val="true"/>
        <w:bidi w:val="0"/>
        <w:spacing w:lineRule="auto" w:line="480" w:before="0" w:after="0"/>
        <w:ind w:hanging="340" w:start="794" w:end="0"/>
        <w:jc w:val="start"/>
        <w:rPr/>
      </w:pPr>
      <w:r>
        <w:rPr>
          <w:b w:val="false"/>
          <w:bCs w:val="false"/>
          <w:i w:val="false"/>
          <w:iCs w:val="false"/>
        </w:rPr>
        <w:t>if the transferee is not bound by this agreement, the transferee must provide a signed acknowledgement binding the transferee to this agreement in the form set out in schedule C-2 to this agreement; and</w:t>
      </w:r>
    </w:p>
    <w:p>
      <w:pPr>
        <w:pStyle w:val="Normal"/>
        <w:widowControl w:val="false"/>
        <w:numPr>
          <w:ilvl w:val="1"/>
          <w:numId w:val="1"/>
        </w:numPr>
        <w:suppressAutoHyphens w:val="true"/>
        <w:bidi w:val="0"/>
        <w:spacing w:lineRule="auto" w:line="480" w:before="0" w:after="0"/>
        <w:ind w:hanging="340" w:start="794" w:end="0"/>
        <w:jc w:val="start"/>
        <w:rPr/>
      </w:pPr>
      <w:r>
        <w:rPr>
          <w:b w:val="false"/>
          <w:bCs w:val="false"/>
          <w:i w:val="false"/>
          <w:iCs w:val="false"/>
        </w:rPr>
        <w:t>a sworn or affirmed statutory declaration made by the transferee in the form set out in schedule C-3; and</w:t>
      </w:r>
    </w:p>
    <w:p>
      <w:pPr>
        <w:pStyle w:val="Normal"/>
        <w:widowControl w:val="false"/>
        <w:numPr>
          <w:ilvl w:val="1"/>
          <w:numId w:val="1"/>
        </w:numPr>
        <w:suppressAutoHyphens w:val="true"/>
        <w:bidi w:val="0"/>
        <w:spacing w:lineRule="auto" w:line="480" w:before="0" w:after="0"/>
        <w:ind w:hanging="340" w:start="794" w:end="0"/>
        <w:jc w:val="start"/>
        <w:rPr/>
      </w:pPr>
      <w:r>
        <w:rPr>
          <w:b w:val="false"/>
          <w:bCs w:val="false"/>
          <w:i w:val="false"/>
          <w:iCs w:val="false"/>
        </w:rPr>
        <w:t>a sworn or affirmed statutory declaration made by the transferor in the form set out in schedule C-3.</w:t>
      </w:r>
    </w:p>
    <w:p>
      <w:pPr>
        <w:pStyle w:val="Normal"/>
        <w:widowControl w:val="false"/>
        <w:suppressAutoHyphens w:val="true"/>
        <w:bidi w:val="0"/>
        <w:spacing w:lineRule="auto" w:line="480" w:before="0" w:after="0"/>
        <w:ind w:hanging="340" w:start="794" w:end="0"/>
        <w:jc w:val="start"/>
        <w:rPr/>
      </w:pPr>
      <w:r>
        <w:rPr>
          <w:b w:val="false"/>
          <w:bCs w:val="false"/>
          <w:i w:val="false"/>
          <w:iCs w:val="false"/>
        </w:rPr>
        <w:t>(2) No transfer of a limited partner’s interest in the limited partnership is effective unless the general partner, acting in its reasonable discretion, approves of the transfer.</w:t>
      </w:r>
    </w:p>
    <w:p>
      <w:pPr>
        <w:pStyle w:val="Normal"/>
        <w:widowControl w:val="false"/>
        <w:suppressAutoHyphens w:val="true"/>
        <w:bidi w:val="0"/>
        <w:spacing w:lineRule="auto" w:line="480" w:before="0" w:after="0"/>
        <w:ind w:hanging="340" w:start="794" w:end="0"/>
        <w:jc w:val="start"/>
        <w:rPr/>
      </w:pPr>
      <w:r>
        <w:rPr>
          <w:b w:val="false"/>
          <w:bCs w:val="false"/>
          <w:i w:val="false"/>
          <w:iCs w:val="false"/>
        </w:rPr>
        <w:t>(3) The general partner may require such other written representations and information as it may, acting in its reasonable discretion, may require before approving the transfer.</w:t>
      </w:r>
    </w:p>
    <w:p>
      <w:pPr>
        <w:pStyle w:val="Normal"/>
        <w:widowControl w:val="false"/>
        <w:suppressAutoHyphens w:val="true"/>
        <w:bidi w:val="0"/>
        <w:spacing w:lineRule="auto" w:line="480" w:before="0" w:after="0"/>
        <w:ind w:hanging="340" w:start="794" w:end="0"/>
        <w:jc w:val="start"/>
        <w:rPr/>
      </w:pPr>
      <w:r>
        <w:rPr>
          <w:b w:val="false"/>
          <w:bCs w:val="false"/>
          <w:i w:val="false"/>
          <w:iCs w:val="false"/>
        </w:rPr>
        <w:t>(4) The transferor will reimburse the limited partnership and the general partner for all reasonable expenses incurred by the transfer of its interest.</w:t>
      </w:r>
    </w:p>
    <w:p>
      <w:pPr>
        <w:pStyle w:val="Normal"/>
        <w:widowControl w:val="false"/>
        <w:suppressAutoHyphens w:val="true"/>
        <w:bidi w:val="0"/>
        <w:spacing w:lineRule="auto" w:line="480" w:before="0" w:after="0"/>
        <w:ind w:hanging="340" w:start="340" w:end="0"/>
        <w:jc w:val="start"/>
        <w:rPr/>
      </w:pPr>
      <w:r>
        <w:rPr>
          <w:b w:val="false"/>
          <w:bCs w:val="false"/>
          <w:i/>
          <w:iCs/>
        </w:rPr>
        <w:t>Transfer effective</w:t>
      </w:r>
    </w:p>
    <w:p>
      <w:pPr>
        <w:pStyle w:val="Normal"/>
        <w:widowControl w:val="false"/>
        <w:numPr>
          <w:ilvl w:val="0"/>
          <w:numId w:val="1"/>
        </w:numPr>
        <w:suppressAutoHyphens w:val="true"/>
        <w:bidi w:val="0"/>
        <w:spacing w:lineRule="auto" w:line="480" w:before="0" w:after="0"/>
        <w:ind w:hanging="340" w:start="340" w:end="0"/>
        <w:jc w:val="start"/>
        <w:rPr/>
      </w:pPr>
      <w:bookmarkStart w:id="12" w:name="__RefNumPara__5486_3947798210"/>
      <w:bookmarkEnd w:id="12"/>
      <w:r>
        <w:rPr>
          <w:b w:val="false"/>
          <w:bCs w:val="false"/>
          <w:i w:val="false"/>
          <w:iCs w:val="false"/>
        </w:rPr>
        <w:t xml:space="preserve">A transfer approved by the general partner is effective as of the date and time at which the general partner has entered the transfer in the register required by section </w:t>
      </w:r>
      <w:r>
        <w:rPr>
          <w:b w:val="false"/>
          <w:bCs w:val="false"/>
          <w:i w:val="false"/>
          <w:iCs w:val="false"/>
        </w:rPr>
        <w:fldChar w:fldCharType="begin"/>
      </w:r>
      <w:r>
        <w:rPr>
          <w:i w:val="false"/>
          <w:b w:val="false"/>
          <w:iCs w:val="false"/>
          <w:bCs w:val="false"/>
        </w:rPr>
        <w:instrText xml:space="preserve"> REF __RefNumPara__5484_3947798210 \r \r \h </w:instrText>
      </w:r>
      <w:r>
        <w:rPr>
          <w:i w:val="false"/>
          <w:b w:val="false"/>
          <w:iCs w:val="false"/>
          <w:bCs w:val="false"/>
        </w:rPr>
        <w:fldChar w:fldCharType="separate"/>
      </w:r>
      <w:r>
        <w:rPr>
          <w:i w:val="false"/>
          <w:b w:val="false"/>
          <w:iCs w:val="false"/>
          <w:bCs w:val="false"/>
        </w:rPr>
        <w:t>41</w:t>
      </w:r>
      <w:r>
        <w:rPr>
          <w:i w:val="false"/>
          <w:b w:val="false"/>
          <w:iCs w:val="false"/>
          <w:bCs w:val="false"/>
        </w:rPr>
        <w:fldChar w:fldCharType="end"/>
      </w:r>
      <w:r>
        <w:rPr>
          <w:b w:val="false"/>
          <w:bCs w:val="false"/>
          <w:i w:val="false"/>
          <w:iCs w:val="false"/>
        </w:rPr>
        <w:t xml:space="preserve"> of this agreement.</w:t>
      </w:r>
    </w:p>
    <w:p>
      <w:pPr>
        <w:pStyle w:val="Normal"/>
        <w:widowControl w:val="false"/>
        <w:suppressAutoHyphens w:val="true"/>
        <w:bidi w:val="0"/>
        <w:spacing w:lineRule="auto" w:line="480" w:before="0" w:after="0"/>
        <w:ind w:hanging="340" w:start="340" w:end="0"/>
        <w:jc w:val="start"/>
        <w:rPr/>
      </w:pPr>
      <w:r>
        <w:rPr>
          <w:b w:val="false"/>
          <w:bCs w:val="false"/>
          <w:i/>
          <w:iCs/>
        </w:rPr>
        <w:t>Transferee’s rights</w:t>
      </w:r>
    </w:p>
    <w:p>
      <w:pPr>
        <w:pStyle w:val="Normal"/>
        <w:widowControl w:val="false"/>
        <w:numPr>
          <w:ilvl w:val="0"/>
          <w:numId w:val="1"/>
        </w:numPr>
        <w:suppressAutoHyphens w:val="true"/>
        <w:bidi w:val="0"/>
        <w:spacing w:lineRule="auto" w:line="480" w:before="0" w:after="0"/>
        <w:ind w:hanging="340" w:start="340" w:end="0"/>
        <w:jc w:val="start"/>
        <w:rPr/>
      </w:pPr>
      <w:r>
        <w:rPr>
          <w:b w:val="false"/>
          <w:bCs w:val="false"/>
          <w:i w:val="false"/>
          <w:iCs w:val="false"/>
        </w:rPr>
        <w:t>(1) Until a transfer becomes effective, the transferee has no rights or obligations and receives no benefits pursuant to this agreement.</w:t>
      </w:r>
    </w:p>
    <w:p>
      <w:pPr>
        <w:pStyle w:val="Normal"/>
        <w:widowControl w:val="false"/>
        <w:numPr>
          <w:ilvl w:val="0"/>
          <w:numId w:val="0"/>
        </w:numPr>
        <w:suppressAutoHyphens w:val="true"/>
        <w:bidi w:val="0"/>
        <w:spacing w:lineRule="auto" w:line="480" w:before="0" w:after="0"/>
        <w:ind w:hanging="0" w:start="340" w:end="0"/>
        <w:jc w:val="start"/>
        <w:rPr/>
      </w:pPr>
      <w:r>
        <w:rPr>
          <w:b w:val="false"/>
          <w:bCs w:val="false"/>
          <w:i w:val="false"/>
          <w:iCs w:val="false"/>
        </w:rPr>
        <w:t xml:space="preserve">(2) When a transfer becomes effective pursuant to section </w:t>
      </w:r>
      <w:r>
        <w:rPr>
          <w:b w:val="false"/>
          <w:bCs w:val="false"/>
          <w:i w:val="false"/>
          <w:iCs w:val="false"/>
        </w:rPr>
        <w:fldChar w:fldCharType="begin"/>
      </w:r>
      <w:r>
        <w:rPr>
          <w:i w:val="false"/>
          <w:b w:val="false"/>
          <w:iCs w:val="false"/>
          <w:bCs w:val="false"/>
        </w:rPr>
        <w:instrText xml:space="preserve"> REF __RefNumPara__5486_3947798210 \r \r \h </w:instrText>
      </w:r>
      <w:r>
        <w:rPr>
          <w:i w:val="false"/>
          <w:b w:val="false"/>
          <w:iCs w:val="false"/>
          <w:bCs w:val="false"/>
        </w:rPr>
        <w:fldChar w:fldCharType="separate"/>
      </w:r>
      <w:r>
        <w:rPr>
          <w:i w:val="false"/>
          <w:b w:val="false"/>
          <w:iCs w:val="false"/>
          <w:bCs w:val="false"/>
        </w:rPr>
        <w:t>53</w:t>
      </w:r>
      <w:r>
        <w:rPr>
          <w:i w:val="false"/>
          <w:b w:val="false"/>
          <w:iCs w:val="false"/>
          <w:bCs w:val="false"/>
        </w:rPr>
        <w:fldChar w:fldCharType="end"/>
      </w:r>
      <w:r>
        <w:rPr>
          <w:b w:val="false"/>
          <w:bCs w:val="false"/>
          <w:i w:val="false"/>
          <w:iCs w:val="false"/>
        </w:rPr>
        <w:t xml:space="preserve">, the transferee acquires all of the rights and obligations and is entitled to the benefits created pursuant to this agreement. </w:t>
      </w:r>
    </w:p>
    <w:p>
      <w:pPr>
        <w:pStyle w:val="Normal"/>
        <w:widowControl w:val="false"/>
        <w:suppressAutoHyphens w:val="true"/>
        <w:bidi w:val="0"/>
        <w:spacing w:lineRule="auto" w:line="480" w:before="0" w:after="0"/>
        <w:ind w:hanging="340" w:start="340" w:end="0"/>
        <w:jc w:val="start"/>
        <w:rPr/>
      </w:pPr>
      <w:r>
        <w:rPr>
          <w:b w:val="false"/>
          <w:bCs w:val="false"/>
          <w:i/>
          <w:iCs/>
        </w:rPr>
        <w:t>Deemed consent</w:t>
      </w:r>
    </w:p>
    <w:p>
      <w:pPr>
        <w:pStyle w:val="Normal"/>
        <w:widowControl w:val="false"/>
        <w:numPr>
          <w:ilvl w:val="0"/>
          <w:numId w:val="1"/>
        </w:numPr>
        <w:suppressAutoHyphens w:val="true"/>
        <w:bidi w:val="0"/>
        <w:spacing w:lineRule="auto" w:line="480" w:before="0" w:after="0"/>
        <w:ind w:hanging="340" w:start="340" w:end="0"/>
        <w:jc w:val="start"/>
        <w:rPr/>
      </w:pPr>
      <w:r>
        <w:rPr>
          <w:b w:val="false"/>
          <w:bCs w:val="false"/>
          <w:i w:val="false"/>
          <w:iCs w:val="false"/>
        </w:rPr>
        <w:t xml:space="preserve">If the general partner approves of a transfer of a limited partner’s interest pursuant to section </w:t>
      </w:r>
      <w:r>
        <w:rPr>
          <w:b w:val="false"/>
          <w:bCs w:val="false"/>
          <w:i w:val="false"/>
          <w:iCs w:val="false"/>
        </w:rPr>
        <w:fldChar w:fldCharType="begin"/>
      </w:r>
      <w:r>
        <w:rPr>
          <w:i w:val="false"/>
          <w:b w:val="false"/>
          <w:iCs w:val="false"/>
          <w:bCs w:val="false"/>
        </w:rPr>
        <w:instrText xml:space="preserve"> REF __RefNumPara__5875_3947798210 \r \r \h </w:instrText>
      </w:r>
      <w:r>
        <w:rPr>
          <w:i w:val="false"/>
          <w:b w:val="false"/>
          <w:iCs w:val="false"/>
          <w:bCs w:val="false"/>
        </w:rPr>
        <w:fldChar w:fldCharType="separate"/>
      </w:r>
      <w:r>
        <w:rPr>
          <w:i w:val="false"/>
          <w:b w:val="false"/>
          <w:iCs w:val="false"/>
          <w:bCs w:val="false"/>
        </w:rPr>
        <w:t>52</w:t>
      </w:r>
      <w:r>
        <w:rPr>
          <w:i w:val="false"/>
          <w:b w:val="false"/>
          <w:iCs w:val="false"/>
          <w:bCs w:val="false"/>
        </w:rPr>
        <w:fldChar w:fldCharType="end"/>
      </w:r>
      <w:r>
        <w:rPr>
          <w:b w:val="false"/>
          <w:bCs w:val="false"/>
          <w:i w:val="false"/>
          <w:iCs w:val="false"/>
        </w:rPr>
        <w:t xml:space="preserve">, the limited partners are deemed to have consented to and approved of the transfer. </w:t>
      </w:r>
    </w:p>
    <w:p>
      <w:pPr>
        <w:pStyle w:val="Normal"/>
        <w:widowControl w:val="false"/>
        <w:suppressAutoHyphens w:val="true"/>
        <w:bidi w:val="0"/>
        <w:spacing w:lineRule="auto" w:line="480" w:before="0" w:after="0"/>
        <w:ind w:hanging="0" w:start="0" w:end="0"/>
        <w:jc w:val="start"/>
        <w:rPr/>
      </w:pPr>
      <w:r>
        <w:rPr>
          <w:b w:val="false"/>
          <w:bCs w:val="false"/>
          <w:i/>
          <w:iCs/>
        </w:rPr>
        <w:t>Death, bankruptcy, or dissolution of limited partner</w:t>
      </w:r>
      <w:r>
        <w:rPr>
          <w:b w:val="false"/>
          <w:bCs w:val="false"/>
          <w:i w:val="false"/>
          <w:iCs w:val="false"/>
        </w:rPr>
        <w:t xml:space="preserve"> </w:t>
      </w:r>
    </w:p>
    <w:p>
      <w:pPr>
        <w:pStyle w:val="Normal"/>
        <w:widowControl w:val="false"/>
        <w:numPr>
          <w:ilvl w:val="0"/>
          <w:numId w:val="1"/>
        </w:numPr>
        <w:suppressAutoHyphens w:val="true"/>
        <w:bidi w:val="0"/>
        <w:spacing w:lineRule="auto" w:line="480" w:before="0" w:after="0"/>
        <w:ind w:hanging="340" w:start="340" w:end="0"/>
        <w:jc w:val="start"/>
        <w:rPr/>
      </w:pPr>
      <w:r>
        <w:rPr>
          <w:b w:val="false"/>
          <w:bCs w:val="false"/>
          <w:i w:val="false"/>
          <w:iCs w:val="false"/>
        </w:rPr>
        <w:t>(1) Upon the death, bankruptcy, liquidation, or dissolution of a limited partner, the limited partner’s rights and obligations under this Agreement enure to the limited partner’s heir, successor, estate, or legal representative.</w:t>
      </w:r>
    </w:p>
    <w:p>
      <w:pPr>
        <w:pStyle w:val="Normal"/>
        <w:widowControl w:val="false"/>
        <w:suppressAutoHyphens w:val="true"/>
        <w:bidi w:val="0"/>
        <w:spacing w:lineRule="auto" w:line="480" w:before="0" w:after="0"/>
        <w:ind w:hanging="0" w:start="340" w:end="0"/>
        <w:jc w:val="start"/>
        <w:rPr/>
      </w:pPr>
      <w:r>
        <w:rPr>
          <w:b w:val="false"/>
          <w:bCs w:val="false"/>
          <w:i w:val="false"/>
          <w:iCs w:val="false"/>
        </w:rPr>
        <w:t xml:space="preserve">(2) The heir, successor, estate, or legal representative of a deceased, bankrupt, liquidated, or dissolved limited partner is deemed to have obtained the general partner’s approval for transfer pursuant to section </w:t>
      </w:r>
      <w:r>
        <w:rPr>
          <w:b w:val="false"/>
          <w:bCs w:val="false"/>
          <w:i w:val="false"/>
          <w:iCs w:val="false"/>
        </w:rPr>
        <w:fldChar w:fldCharType="begin"/>
      </w:r>
      <w:r>
        <w:rPr>
          <w:i w:val="false"/>
          <w:b w:val="false"/>
          <w:iCs w:val="false"/>
          <w:bCs w:val="false"/>
        </w:rPr>
        <w:instrText xml:space="preserve"> REF __RefNumPara__5875_3947798210 \r \r \h </w:instrText>
      </w:r>
      <w:r>
        <w:rPr>
          <w:i w:val="false"/>
          <w:b w:val="false"/>
          <w:iCs w:val="false"/>
          <w:bCs w:val="false"/>
        </w:rPr>
        <w:fldChar w:fldCharType="separate"/>
      </w:r>
      <w:r>
        <w:rPr>
          <w:i w:val="false"/>
          <w:b w:val="false"/>
          <w:iCs w:val="false"/>
          <w:bCs w:val="false"/>
        </w:rPr>
        <w:t>52</w:t>
      </w:r>
      <w:r>
        <w:rPr>
          <w:i w:val="false"/>
          <w:b w:val="false"/>
          <w:iCs w:val="false"/>
          <w:bCs w:val="false"/>
        </w:rPr>
        <w:fldChar w:fldCharType="end"/>
      </w:r>
      <w:r>
        <w:rPr>
          <w:b w:val="false"/>
          <w:bCs w:val="false"/>
          <w:i w:val="false"/>
          <w:iCs w:val="false"/>
        </w:rPr>
        <w:t xml:space="preserve"> and, despite section </w:t>
      </w:r>
      <w:r>
        <w:rPr>
          <w:b w:val="false"/>
          <w:bCs w:val="false"/>
          <w:i w:val="false"/>
          <w:iCs w:val="false"/>
        </w:rPr>
        <w:fldChar w:fldCharType="begin"/>
      </w:r>
      <w:r>
        <w:rPr>
          <w:i w:val="false"/>
          <w:b w:val="false"/>
          <w:iCs w:val="false"/>
          <w:bCs w:val="false"/>
        </w:rPr>
        <w:instrText xml:space="preserve"> REF __RefNumPara__5486_3947798210 \r \r \h </w:instrText>
      </w:r>
      <w:r>
        <w:rPr>
          <w:i w:val="false"/>
          <w:b w:val="false"/>
          <w:iCs w:val="false"/>
          <w:bCs w:val="false"/>
        </w:rPr>
        <w:fldChar w:fldCharType="separate"/>
      </w:r>
      <w:r>
        <w:rPr>
          <w:i w:val="false"/>
          <w:b w:val="false"/>
          <w:iCs w:val="false"/>
          <w:bCs w:val="false"/>
        </w:rPr>
        <w:t>53</w:t>
      </w:r>
      <w:r>
        <w:rPr>
          <w:i w:val="false"/>
          <w:b w:val="false"/>
          <w:iCs w:val="false"/>
          <w:bCs w:val="false"/>
        </w:rPr>
        <w:fldChar w:fldCharType="end"/>
      </w:r>
      <w:r>
        <w:rPr>
          <w:b w:val="false"/>
          <w:bCs w:val="false"/>
          <w:i w:val="false"/>
          <w:iCs w:val="false"/>
        </w:rPr>
        <w:t>, the transfer is deemed effective.</w:t>
      </w:r>
    </w:p>
    <w:p>
      <w:pPr>
        <w:pStyle w:val="Normal"/>
        <w:widowControl w:val="false"/>
        <w:suppressAutoHyphens w:val="true"/>
        <w:bidi w:val="0"/>
        <w:spacing w:lineRule="auto" w:line="480" w:before="0" w:after="0"/>
        <w:ind w:hanging="0" w:start="340" w:end="0"/>
        <w:jc w:val="start"/>
        <w:rPr/>
      </w:pPr>
      <w:r>
        <w:rPr>
          <w:b w:val="false"/>
          <w:bCs w:val="false"/>
          <w:i w:val="false"/>
          <w:iCs w:val="false"/>
        </w:rPr>
        <w:t xml:space="preserve">(3) The general partner must amend the register required by section </w:t>
      </w:r>
      <w:r>
        <w:rPr>
          <w:b w:val="false"/>
          <w:bCs w:val="false"/>
          <w:i w:val="false"/>
          <w:iCs w:val="false"/>
        </w:rPr>
        <w:fldChar w:fldCharType="begin"/>
      </w:r>
      <w:r>
        <w:rPr>
          <w:i w:val="false"/>
          <w:b w:val="false"/>
          <w:iCs w:val="false"/>
          <w:bCs w:val="false"/>
        </w:rPr>
        <w:instrText xml:space="preserve"> REF __RefNumPara__5484_3947798210 \r \r \h </w:instrText>
      </w:r>
      <w:r>
        <w:rPr>
          <w:i w:val="false"/>
          <w:b w:val="false"/>
          <w:iCs w:val="false"/>
          <w:bCs w:val="false"/>
        </w:rPr>
        <w:fldChar w:fldCharType="separate"/>
      </w:r>
      <w:r>
        <w:rPr>
          <w:i w:val="false"/>
          <w:b w:val="false"/>
          <w:iCs w:val="false"/>
          <w:bCs w:val="false"/>
        </w:rPr>
        <w:t>41</w:t>
      </w:r>
      <w:r>
        <w:rPr>
          <w:i w:val="false"/>
          <w:b w:val="false"/>
          <w:iCs w:val="false"/>
          <w:bCs w:val="false"/>
        </w:rPr>
        <w:fldChar w:fldCharType="end"/>
      </w:r>
      <w:r>
        <w:rPr>
          <w:b w:val="false"/>
          <w:bCs w:val="false"/>
          <w:i w:val="false"/>
          <w:iCs w:val="false"/>
        </w:rPr>
        <w:t xml:space="preserve"> of this agreement to reflect the transfer permitted by this section.</w:t>
      </w:r>
    </w:p>
    <w:p>
      <w:pPr>
        <w:pStyle w:val="Normal"/>
        <w:widowControl w:val="false"/>
        <w:suppressAutoHyphens w:val="true"/>
        <w:bidi w:val="0"/>
        <w:spacing w:lineRule="auto" w:line="480" w:before="0" w:after="0"/>
        <w:ind w:hanging="0" w:start="0" w:end="0"/>
        <w:jc w:val="start"/>
        <w:rPr/>
      </w:pPr>
      <w:r>
        <w:rPr>
          <w:b w:val="false"/>
          <w:bCs w:val="false"/>
          <w:i/>
          <w:iCs/>
        </w:rPr>
        <w:t>Change of control of limited partner</w:t>
      </w:r>
    </w:p>
    <w:p>
      <w:pPr>
        <w:pStyle w:val="Normal"/>
        <w:widowControl w:val="false"/>
        <w:numPr>
          <w:ilvl w:val="0"/>
          <w:numId w:val="1"/>
        </w:numPr>
        <w:suppressAutoHyphens w:val="true"/>
        <w:bidi w:val="0"/>
        <w:spacing w:lineRule="auto" w:line="480" w:before="0" w:after="0"/>
        <w:ind w:hanging="340" w:start="340" w:end="0"/>
        <w:jc w:val="start"/>
        <w:rPr/>
      </w:pPr>
      <w:bookmarkStart w:id="13" w:name="__RefNumPara__5928_3947798210"/>
      <w:bookmarkEnd w:id="13"/>
      <w:r>
        <w:rPr>
          <w:b w:val="false"/>
          <w:bCs w:val="false"/>
          <w:i w:val="false"/>
          <w:iCs w:val="false"/>
        </w:rPr>
        <w:t>(1) Each limited partner may not permit control of that limited partner to change.</w:t>
      </w:r>
    </w:p>
    <w:p>
      <w:pPr>
        <w:pStyle w:val="Normal"/>
        <w:widowControl w:val="false"/>
        <w:suppressAutoHyphens w:val="true"/>
        <w:bidi w:val="0"/>
        <w:spacing w:lineRule="auto" w:line="480" w:before="0" w:after="0"/>
        <w:ind w:hanging="0" w:start="340" w:end="0"/>
        <w:jc w:val="start"/>
        <w:rPr/>
      </w:pPr>
      <w:r>
        <w:rPr>
          <w:b w:val="false"/>
          <w:bCs w:val="false"/>
          <w:i w:val="false"/>
          <w:iCs w:val="false"/>
        </w:rPr>
        <w:t xml:space="preserve">(2) If a limited partner would be controlled by a person or persons other than those person or persons controlling it as of the effective date of this agreement, the limited partner and any person or persons seeking to control that limited partner must fulfill the requirements set out in section </w:t>
      </w:r>
      <w:r>
        <w:rPr>
          <w:b w:val="false"/>
          <w:bCs w:val="false"/>
          <w:i w:val="false"/>
          <w:iCs w:val="false"/>
        </w:rPr>
        <w:fldChar w:fldCharType="begin"/>
      </w:r>
      <w:r>
        <w:rPr>
          <w:i w:val="false"/>
          <w:b w:val="false"/>
          <w:iCs w:val="false"/>
          <w:bCs w:val="false"/>
        </w:rPr>
        <w:instrText xml:space="preserve"> REF __RefNumPara__5875_3947798210 \r \r \h </w:instrText>
      </w:r>
      <w:r>
        <w:rPr>
          <w:i w:val="false"/>
          <w:b w:val="false"/>
          <w:iCs w:val="false"/>
          <w:bCs w:val="false"/>
        </w:rPr>
        <w:fldChar w:fldCharType="separate"/>
      </w:r>
      <w:r>
        <w:rPr>
          <w:i w:val="false"/>
          <w:b w:val="false"/>
          <w:iCs w:val="false"/>
          <w:bCs w:val="false"/>
        </w:rPr>
        <w:t>52</w:t>
      </w:r>
      <w:r>
        <w:rPr>
          <w:i w:val="false"/>
          <w:b w:val="false"/>
          <w:iCs w:val="false"/>
          <w:bCs w:val="false"/>
        </w:rPr>
        <w:fldChar w:fldCharType="end"/>
      </w:r>
      <w:r>
        <w:rPr>
          <w:b w:val="false"/>
          <w:bCs w:val="false"/>
          <w:i w:val="false"/>
          <w:iCs w:val="false"/>
        </w:rPr>
        <w:t>.</w:t>
      </w:r>
    </w:p>
    <w:p>
      <w:pPr>
        <w:pStyle w:val="BodyText"/>
        <w:widowControl w:val="false"/>
        <w:bidi w:val="0"/>
        <w:spacing w:lineRule="auto" w:line="480" w:before="0" w:after="0"/>
        <w:ind w:hanging="680" w:start="680" w:end="0"/>
        <w:jc w:val="start"/>
        <w:rPr/>
      </w:pPr>
      <w:r>
        <w:rPr>
          <w:rFonts w:ascii="Times New Roman" w:hAnsi="Times New Roman"/>
          <w:b/>
          <w:bCs/>
          <w:i w:val="false"/>
          <w:iCs w:val="false"/>
          <w:sz w:val="24"/>
          <w:szCs w:val="24"/>
        </w:rPr>
        <w:t>Part VII – Contract administration</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In this part,</w:t>
      </w:r>
    </w:p>
    <w:p>
      <w:pPr>
        <w:pStyle w:val="Normal"/>
        <w:widowControl w:val="false"/>
        <w:suppressAutoHyphens w:val="true"/>
        <w:bidi w:val="0"/>
        <w:spacing w:lineRule="auto" w:line="480" w:before="0" w:after="0"/>
        <w:ind w:hanging="340" w:start="340" w:end="0"/>
        <w:jc w:val="start"/>
        <w:rPr/>
      </w:pPr>
      <w:r>
        <w:rPr>
          <w:shd w:fill="auto" w:val="clear"/>
        </w:rPr>
        <w:t>‘</w:t>
      </w:r>
      <w:r>
        <w:rPr>
          <w:shd w:fill="auto" w:val="clear"/>
        </w:rPr>
        <w:t>dispute’ means any matter regarding the administration of this agreement or of the limited partnership not provided for in this agreement or a disagreement between the parties with respect to discrepancies, issues, disputes, harm, loss, injury, action, a claim, and/or a potential claim that come into existence as a result of or in connection with this agreement.</w:t>
      </w:r>
    </w:p>
    <w:p>
      <w:pPr>
        <w:pStyle w:val="Normal"/>
        <w:widowControl w:val="false"/>
        <w:suppressAutoHyphens w:val="true"/>
        <w:bidi w:val="0"/>
        <w:spacing w:lineRule="auto" w:line="480" w:before="0" w:after="0"/>
        <w:ind w:hanging="340" w:start="340" w:end="0"/>
        <w:jc w:val="start"/>
        <w:rPr/>
      </w:pPr>
      <w:r>
        <w:rPr>
          <w:i/>
          <w:iCs/>
          <w:shd w:fill="auto" w:val="clear"/>
        </w:rPr>
        <w:t>Requirement to negotiate</w:t>
      </w:r>
    </w:p>
    <w:p>
      <w:pPr>
        <w:pStyle w:val="Normal"/>
        <w:widowControl w:val="false"/>
        <w:numPr>
          <w:ilvl w:val="0"/>
          <w:numId w:val="1"/>
        </w:numPr>
        <w:bidi w:val="0"/>
        <w:spacing w:lineRule="auto" w:line="480" w:before="0" w:after="0"/>
        <w:ind w:hanging="340" w:start="340" w:end="0"/>
        <w:jc w:val="start"/>
        <w:rPr/>
      </w:pPr>
      <w:bookmarkStart w:id="14" w:name="__RefNumPara__5990_3947798210"/>
      <w:bookmarkEnd w:id="14"/>
      <w:r>
        <w:rPr>
          <w:rFonts w:ascii="Times New Roman" w:hAnsi="Times New Roman"/>
          <w:b w:val="false"/>
          <w:bCs w:val="false"/>
          <w:i w:val="false"/>
          <w:iCs w:val="false"/>
          <w:sz w:val="24"/>
          <w:szCs w:val="24"/>
        </w:rPr>
        <w:t>(1) If a dispute arises between the parties, the parties, or senior representatives of the parties, must meet and undertake genuine and good faith negotiations with a review to resolving the matter.</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(2) The general partner or any limited partner must give notice of a matter in the form set out in schedule D if it believes that a dispute exists.</w:t>
      </w:r>
    </w:p>
    <w:p>
      <w:pPr>
        <w:pStyle w:val="Normal"/>
        <w:widowControl w:val="false"/>
        <w:numPr>
          <w:ilvl w:val="0"/>
          <w:numId w:val="0"/>
        </w:numPr>
        <w:suppressAutoHyphens w:val="true"/>
        <w:bidi w:val="0"/>
        <w:spacing w:lineRule="auto" w:line="480" w:before="0" w:after="0"/>
        <w:ind w:hanging="0" w:start="340" w:end="0"/>
        <w:jc w:val="start"/>
        <w:rPr/>
      </w:pPr>
      <w:r>
        <w:rPr>
          <w:rFonts w:ascii="Times New Roman" w:hAnsi="Times New Roman"/>
          <w:b w:val="false"/>
          <w:bCs w:val="false"/>
          <w:i w:val="false"/>
          <w:iCs w:val="false"/>
          <w:sz w:val="24"/>
          <w:szCs w:val="24"/>
        </w:rPr>
        <w:t>(3) Notice of a real or apprehended dispute must be provided within thirty (30) days of the party becoming aware of the real or apprehended dispute.</w:t>
      </w:r>
    </w:p>
    <w:p>
      <w:pPr>
        <w:pStyle w:val="Normal"/>
        <w:widowControl w:val="false"/>
        <w:numPr>
          <w:ilvl w:val="0"/>
          <w:numId w:val="0"/>
        </w:numPr>
        <w:suppressAutoHyphens w:val="true"/>
        <w:bidi w:val="0"/>
        <w:spacing w:lineRule="auto" w:line="480" w:before="0" w:after="0"/>
        <w:ind w:hanging="0" w:start="340" w:end="0"/>
        <w:jc w:val="start"/>
        <w:rPr/>
      </w:pPr>
      <w:r>
        <w:rPr>
          <w:rFonts w:ascii="Times New Roman" w:hAnsi="Times New Roman"/>
          <w:b w:val="false"/>
          <w:bCs w:val="false"/>
          <w:i w:val="false"/>
          <w:iCs w:val="false"/>
          <w:sz w:val="24"/>
          <w:szCs w:val="24"/>
        </w:rPr>
        <w:t>(4) The parties must meet and undertake genuine and good faith negotiations with a review to resolving the matter within fifteen (15) days of the date of the notice of a matter in dispute.</w:t>
      </w:r>
    </w:p>
    <w:p>
      <w:pPr>
        <w:pStyle w:val="Normal"/>
        <w:widowControl w:val="false"/>
        <w:numPr>
          <w:ilvl w:val="0"/>
          <w:numId w:val="0"/>
        </w:numPr>
        <w:suppressAutoHyphens w:val="true"/>
        <w:bidi w:val="0"/>
        <w:spacing w:lineRule="auto" w:line="480" w:before="0" w:after="0"/>
        <w:ind w:hanging="0" w:start="340" w:end="0"/>
        <w:jc w:val="start"/>
        <w:rPr/>
      </w:pPr>
      <w:r>
        <w:rPr>
          <w:rFonts w:ascii="Times New Roman" w:hAnsi="Times New Roman"/>
          <w:b w:val="false"/>
          <w:bCs w:val="false"/>
          <w:i w:val="false"/>
          <w:iCs w:val="false"/>
          <w:sz w:val="24"/>
          <w:szCs w:val="24"/>
        </w:rPr>
        <w:t>(5) All resolutions negotiated between the parties must be reduced to writing, signed by the parties, and are deemed to be appended to each extant copy of this agreement.</w:t>
      </w:r>
    </w:p>
    <w:p>
      <w:pPr>
        <w:pStyle w:val="BodyText"/>
        <w:widowControl w:val="false"/>
        <w:bidi w:val="0"/>
        <w:spacing w:lineRule="auto" w:line="480" w:before="0" w:after="0"/>
        <w:ind w:hanging="680" w:start="680" w:end="0"/>
        <w:jc w:val="start"/>
        <w:rPr/>
      </w:pPr>
      <w:r>
        <w:rPr>
          <w:i/>
          <w:iCs/>
        </w:rPr>
        <w:t>Entire agreement</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This agreement is the entire agreement between the parties and no prior oral or written representation survives the execution of this agreement.</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No waiver of any term in this agreement or breach of this agreement is binding unless it is reduced to writing and signed by both of the parties.</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Any waiver of this agreement is, unless otherwise specified, limited to the specific term or breach waived.</w:t>
      </w:r>
    </w:p>
    <w:p>
      <w:pPr>
        <w:pStyle w:val="BodyText"/>
        <w:widowControl w:val="false"/>
        <w:bidi w:val="0"/>
        <w:spacing w:lineRule="auto" w:line="480" w:before="0" w:after="0"/>
        <w:ind w:hanging="397" w:start="397" w:end="0"/>
        <w:jc w:val="start"/>
        <w:rPr/>
      </w:pPr>
      <w:r>
        <w:rPr>
          <w:i/>
          <w:iCs/>
        </w:rPr>
        <w:t>Severability</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If any term of this agreement is found to be invalid or unenforceable at law, the validity or enforceability of any other provision will not be affected and continues to bind the parties.</w:t>
      </w:r>
    </w:p>
    <w:p>
      <w:pPr>
        <w:pStyle w:val="BodyText"/>
        <w:widowControl w:val="false"/>
        <w:bidi w:val="0"/>
        <w:spacing w:lineRule="auto" w:line="480" w:before="0" w:after="0"/>
        <w:ind w:hanging="397" w:start="397" w:end="0"/>
        <w:jc w:val="start"/>
        <w:rPr/>
      </w:pPr>
      <w:r>
        <w:rPr>
          <w:i/>
          <w:iCs/>
        </w:rPr>
        <w:t>Amendment</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This agreement is amended when the parties provide their written consent to the text of an amendment, whereupon the text of the amendment will be scheduled to all copies of this agreement.</w:t>
      </w:r>
    </w:p>
    <w:p>
      <w:pPr>
        <w:pStyle w:val="Normal"/>
        <w:widowControl w:val="false"/>
        <w:bidi w:val="0"/>
        <w:spacing w:lineRule="auto" w:line="480" w:before="0" w:after="0"/>
        <w:ind w:hanging="340" w:start="340" w:end="0"/>
        <w:jc w:val="start"/>
        <w:rPr/>
      </w:pPr>
      <w:r>
        <w:rPr>
          <w:rFonts w:ascii="Times New Roman" w:hAnsi="Times New Roman"/>
          <w:b w:val="false"/>
          <w:bCs w:val="false"/>
          <w:i/>
          <w:iCs/>
          <w:sz w:val="24"/>
          <w:szCs w:val="24"/>
        </w:rPr>
        <w:t>Term</w:t>
      </w:r>
    </w:p>
    <w:p>
      <w:pPr>
        <w:pStyle w:val="Normal"/>
        <w:widowControl w:val="false"/>
        <w:numPr>
          <w:ilvl w:val="0"/>
          <w:numId w:val="1"/>
        </w:numPr>
        <w:bidi w:val="0"/>
        <w:spacing w:lineRule="auto" w:line="480" w:before="0" w:after="0"/>
        <w:ind w:hanging="340" w:start="340" w:end="0"/>
        <w:jc w:val="start"/>
        <w:rPr/>
      </w:pPr>
      <w:bookmarkStart w:id="15" w:name="__RefNumPara__6006_3947798210"/>
      <w:bookmarkEnd w:id="15"/>
      <w:r>
        <w:rPr>
          <w:rFonts w:ascii="Times New Roman" w:hAnsi="Times New Roman"/>
          <w:b w:val="false"/>
          <w:bCs w:val="false"/>
          <w:i w:val="false"/>
          <w:iCs w:val="false"/>
          <w:sz w:val="24"/>
          <w:szCs w:val="24"/>
        </w:rPr>
        <w:t>This agreement is effective until the earliest of the following dates:</w:t>
      </w:r>
    </w:p>
    <w:p>
      <w:pPr>
        <w:pStyle w:val="Normal"/>
        <w:widowControl w:val="false"/>
        <w:numPr>
          <w:ilvl w:val="1"/>
          <w:numId w:val="1"/>
        </w:numPr>
        <w:suppressAutoHyphens w:val="true"/>
        <w:bidi w:val="0"/>
        <w:spacing w:lineRule="auto" w:line="480" w:before="0" w:after="0"/>
        <w:ind w:hanging="340" w:start="737" w:end="0"/>
        <w:jc w:val="start"/>
        <w:rPr/>
      </w:pPr>
      <w:r>
        <w:rPr>
          <w:rFonts w:ascii="Times New Roman" w:hAnsi="Times New Roman"/>
          <w:b w:val="false"/>
          <w:bCs w:val="false"/>
          <w:i w:val="false"/>
          <w:iCs w:val="false"/>
          <w:sz w:val="24"/>
          <w:szCs w:val="24"/>
        </w:rPr>
        <w:t>the day designated by the general partner and to which all limited partners consent;</w:t>
      </w:r>
    </w:p>
    <w:p>
      <w:pPr>
        <w:pStyle w:val="Normal"/>
        <w:widowControl w:val="false"/>
        <w:numPr>
          <w:ilvl w:val="1"/>
          <w:numId w:val="1"/>
        </w:numPr>
        <w:suppressAutoHyphens w:val="true"/>
        <w:bidi w:val="0"/>
        <w:spacing w:lineRule="auto" w:line="480" w:before="0" w:after="0"/>
        <w:ind w:hanging="340" w:start="737" w:end="0"/>
        <w:jc w:val="start"/>
        <w:rPr/>
      </w:pPr>
      <w:r>
        <w:rPr>
          <w:rFonts w:ascii="Times New Roman" w:hAnsi="Times New Roman"/>
          <w:b w:val="false"/>
          <w:bCs w:val="false"/>
          <w:i w:val="false"/>
          <w:iCs w:val="false"/>
          <w:sz w:val="24"/>
          <w:szCs w:val="24"/>
        </w:rPr>
        <w:t>the day on which all of the partnership’s assets are realized, sold, or otherwise disposed of and the full proceeds of sale are received by the partnership; and</w:t>
      </w:r>
    </w:p>
    <w:p>
      <w:pPr>
        <w:pStyle w:val="Normal"/>
        <w:widowControl w:val="false"/>
        <w:numPr>
          <w:ilvl w:val="1"/>
          <w:numId w:val="1"/>
        </w:numPr>
        <w:suppressAutoHyphens w:val="true"/>
        <w:bidi w:val="0"/>
        <w:spacing w:lineRule="auto" w:line="480" w:before="0" w:after="0"/>
        <w:ind w:hanging="340" w:start="737" w:end="0"/>
        <w:jc w:val="start"/>
        <w:rPr/>
      </w:pPr>
      <w:r>
        <w:rPr>
          <w:rFonts w:ascii="Times New Roman" w:hAnsi="Times New Roman"/>
          <w:b w:val="false"/>
          <w:bCs w:val="false"/>
          <w:i w:val="false"/>
          <w:iCs w:val="false"/>
          <w:sz w:val="24"/>
          <w:szCs w:val="24"/>
        </w:rPr>
        <w:t>the day on which an event that causes dissolution of the partnership by operation of law.</w:t>
      </w:r>
    </w:p>
    <w:p>
      <w:pPr>
        <w:pStyle w:val="Normal"/>
        <w:widowControl w:val="false"/>
        <w:bidi w:val="0"/>
        <w:spacing w:lineRule="auto" w:line="480" w:before="0" w:after="0"/>
        <w:ind w:hanging="340" w:start="340" w:end="0"/>
        <w:jc w:val="start"/>
        <w:rPr/>
      </w:pPr>
      <w:r>
        <w:rPr>
          <w:rFonts w:ascii="Times New Roman" w:hAnsi="Times New Roman"/>
          <w:b w:val="false"/>
          <w:bCs w:val="false"/>
          <w:i/>
          <w:iCs/>
          <w:sz w:val="24"/>
          <w:szCs w:val="24"/>
        </w:rPr>
        <w:t>No dissolution on certain events</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The partnership will not be dissolved or terminated by reason only of the resignation, removal, death, incapacity, bankruptcy, insolvency, liquidation, dissolution or winding up or receivership of or withdrawal of a limited partner or the admission of a new partner or the transfer, purchase, or cancellation of a partner’s interest except as otherwise provided in this agreement.</w:t>
      </w:r>
    </w:p>
    <w:p>
      <w:pPr>
        <w:pStyle w:val="Normal"/>
        <w:widowControl w:val="false"/>
        <w:bidi w:val="0"/>
        <w:spacing w:lineRule="auto" w:line="480" w:before="0" w:after="0"/>
        <w:ind w:hanging="340" w:start="340" w:end="0"/>
        <w:jc w:val="start"/>
        <w:rPr/>
      </w:pPr>
      <w:r>
        <w:rPr>
          <w:rFonts w:ascii="Times New Roman" w:hAnsi="Times New Roman"/>
          <w:b w:val="false"/>
          <w:bCs w:val="false"/>
          <w:i/>
          <w:iCs/>
          <w:sz w:val="24"/>
          <w:szCs w:val="24"/>
        </w:rPr>
        <w:t>Termination</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 xml:space="preserve">Unless this agreement is terminated in accordance with section </w:t>
      </w:r>
      <w:r>
        <w:rPr>
          <w:rFonts w:ascii="Times New Roman" w:hAnsi="Times New Roman"/>
          <w:b w:val="false"/>
          <w:bCs w:val="false"/>
          <w:i w:val="false"/>
          <w:iCs w:val="false"/>
          <w:sz w:val="24"/>
          <w:szCs w:val="24"/>
        </w:rPr>
        <w:fldChar w:fldCharType="begin"/>
      </w:r>
      <w:r>
        <w:rPr>
          <w:sz w:val="24"/>
          <w:i w:val="false"/>
          <w:b w:val="false"/>
          <w:szCs w:val="24"/>
          <w:iCs w:val="false"/>
          <w:bCs w:val="false"/>
          <w:rFonts w:ascii="Times New Roman" w:hAnsi="Times New Roman"/>
        </w:rPr>
        <w:instrText xml:space="preserve"> REF __RefNumPara__6006_3947798210 \r \r \h </w:instrText>
      </w:r>
      <w:r>
        <w:rPr>
          <w:sz w:val="24"/>
          <w:i w:val="false"/>
          <w:b w:val="false"/>
          <w:szCs w:val="24"/>
          <w:iCs w:val="false"/>
          <w:bCs w:val="false"/>
          <w:rFonts w:ascii="Times New Roman" w:hAnsi="Times New Roman"/>
        </w:rPr>
        <w:fldChar w:fldCharType="separate"/>
      </w:r>
      <w:r>
        <w:rPr>
          <w:sz w:val="24"/>
          <w:i w:val="false"/>
          <w:b w:val="false"/>
          <w:szCs w:val="24"/>
          <w:iCs w:val="false"/>
          <w:bCs w:val="false"/>
          <w:rFonts w:ascii="Times New Roman" w:hAnsi="Times New Roman"/>
        </w:rPr>
        <w:t>65</w:t>
      </w:r>
      <w:r>
        <w:rPr>
          <w:sz w:val="24"/>
          <w:i w:val="fals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rPr>
        <w:t>, the limited partnership may not be terminated except with the prior unanimous approval of the limited partners at a meeting duly called for such purpose or by written resolution signed by all of the limited partners.</w:t>
      </w:r>
    </w:p>
    <w:p>
      <w:pPr>
        <w:pStyle w:val="Normal"/>
        <w:widowControl w:val="false"/>
        <w:bidi w:val="0"/>
        <w:spacing w:lineRule="auto" w:line="480" w:before="0" w:after="0"/>
        <w:ind w:hanging="340" w:start="340" w:end="0"/>
        <w:jc w:val="start"/>
        <w:rPr/>
      </w:pPr>
      <w:r>
        <w:rPr>
          <w:rFonts w:ascii="Times New Roman" w:hAnsi="Times New Roman"/>
          <w:b w:val="false"/>
          <w:bCs w:val="false"/>
          <w:i/>
          <w:iCs/>
          <w:sz w:val="24"/>
          <w:szCs w:val="24"/>
        </w:rPr>
        <w:t>Receiver</w:t>
      </w:r>
    </w:p>
    <w:p>
      <w:pPr>
        <w:pStyle w:val="Normal"/>
        <w:widowControl w:val="false"/>
        <w:numPr>
          <w:ilvl w:val="0"/>
          <w:numId w:val="1"/>
        </w:numPr>
        <w:bidi w:val="0"/>
        <w:spacing w:lineRule="auto" w:line="480" w:before="0" w:after="0"/>
        <w:ind w:hanging="340" w:start="340" w:end="0"/>
        <w:jc w:val="start"/>
        <w:rPr/>
      </w:pPr>
      <w:bookmarkStart w:id="16" w:name="__RefNumPara__6017_3947798210"/>
      <w:bookmarkEnd w:id="16"/>
      <w:r>
        <w:rPr>
          <w:rFonts w:ascii="Times New Roman" w:hAnsi="Times New Roman"/>
          <w:b w:val="false"/>
          <w:bCs w:val="false"/>
          <w:i w:val="false"/>
          <w:iCs w:val="false"/>
          <w:sz w:val="24"/>
          <w:szCs w:val="24"/>
        </w:rPr>
        <w:t>In addition to the general partner’s duties set out in part II, if this agreement is terminated, the general partner must</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serve as the partnership’s receiver;</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liquidate the partnership’s assets; and</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 xml:space="preserve">distribute net proceeds from asset sales in accordance with section </w:t>
      </w:r>
      <w:r>
        <w:rPr>
          <w:rFonts w:ascii="Times New Roman" w:hAnsi="Times New Roman"/>
          <w:b w:val="false"/>
          <w:bCs w:val="false"/>
          <w:i w:val="false"/>
          <w:iCs w:val="false"/>
          <w:sz w:val="24"/>
          <w:szCs w:val="24"/>
        </w:rPr>
        <w:fldChar w:fldCharType="begin"/>
      </w:r>
      <w:r>
        <w:rPr>
          <w:sz w:val="24"/>
          <w:i w:val="false"/>
          <w:b w:val="false"/>
          <w:szCs w:val="24"/>
          <w:iCs w:val="false"/>
          <w:bCs w:val="false"/>
          <w:rFonts w:ascii="Times New Roman" w:hAnsi="Times New Roman"/>
        </w:rPr>
        <w:instrText xml:space="preserve"> REF __RefNumPara__6015_3947798210 \r \r \h </w:instrText>
      </w:r>
      <w:r>
        <w:rPr>
          <w:sz w:val="24"/>
          <w:i w:val="false"/>
          <w:b w:val="false"/>
          <w:szCs w:val="24"/>
          <w:iCs w:val="false"/>
          <w:bCs w:val="false"/>
          <w:rFonts w:ascii="Times New Roman" w:hAnsi="Times New Roman"/>
        </w:rPr>
        <w:fldChar w:fldCharType="separate"/>
      </w:r>
      <w:r>
        <w:rPr>
          <w:sz w:val="24"/>
          <w:i w:val="false"/>
          <w:b w:val="false"/>
          <w:szCs w:val="24"/>
          <w:iCs w:val="false"/>
          <w:bCs w:val="false"/>
          <w:rFonts w:ascii="Times New Roman" w:hAnsi="Times New Roman"/>
        </w:rPr>
        <w:t>69</w:t>
      </w:r>
      <w:r>
        <w:rPr>
          <w:sz w:val="24"/>
          <w:i w:val="fals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rPr>
        <w:t>.</w:t>
      </w:r>
    </w:p>
    <w:p>
      <w:pPr>
        <w:pStyle w:val="Normal"/>
        <w:widowControl w:val="false"/>
        <w:bidi w:val="0"/>
        <w:spacing w:lineRule="auto" w:line="480" w:before="0" w:after="0"/>
        <w:ind w:hanging="340" w:start="340" w:end="0"/>
        <w:jc w:val="start"/>
        <w:rPr/>
      </w:pPr>
      <w:r>
        <w:rPr>
          <w:rFonts w:ascii="Times New Roman" w:hAnsi="Times New Roman"/>
          <w:b w:val="false"/>
          <w:bCs w:val="false"/>
          <w:i/>
          <w:iCs/>
          <w:sz w:val="24"/>
          <w:szCs w:val="24"/>
        </w:rPr>
        <w:t>Receive settling partnership accounts</w:t>
      </w:r>
    </w:p>
    <w:p>
      <w:pPr>
        <w:pStyle w:val="Normal"/>
        <w:widowControl w:val="false"/>
        <w:numPr>
          <w:ilvl w:val="0"/>
          <w:numId w:val="1"/>
        </w:numPr>
        <w:bidi w:val="0"/>
        <w:spacing w:lineRule="auto" w:line="480" w:before="0" w:after="0"/>
        <w:ind w:hanging="340" w:start="340" w:end="0"/>
        <w:jc w:val="start"/>
        <w:rPr/>
      </w:pPr>
      <w:bookmarkStart w:id="17" w:name="__RefNumPara__6015_3947798210"/>
      <w:bookmarkEnd w:id="17"/>
      <w:r>
        <w:rPr>
          <w:rFonts w:ascii="Times New Roman" w:hAnsi="Times New Roman"/>
          <w:b w:val="false"/>
          <w:bCs w:val="false"/>
          <w:i w:val="false"/>
          <w:iCs w:val="false"/>
          <w:sz w:val="24"/>
          <w:szCs w:val="24"/>
        </w:rPr>
        <w:t>(1) Upon winding up the partnership, the general partner must diligently settle accounts.</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(2) The general partner must distribute the gross proceeds of the partnership’s liquidated assets as follows in descending order of priority:</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pay or compromise the partnership’s debts and liabilities;</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place a cash reserve fund for contingent liabilities in escrow and hold the reserve for a reasonable holding;</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distribute the reserve fund to the limited partners after the holding period pursuant to section ; and</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distributed the remaining proceeds to limited partners pursuant to section .</w:t>
      </w:r>
    </w:p>
    <w:p>
      <w:pPr>
        <w:pStyle w:val="BodyText"/>
        <w:widowControl w:val="false"/>
        <w:suppressAutoHyphens w:val="true"/>
        <w:bidi w:val="0"/>
        <w:spacing w:lineRule="auto" w:line="480" w:before="0" w:after="0"/>
        <w:ind w:hanging="397" w:start="397" w:end="0"/>
        <w:jc w:val="start"/>
        <w:rPr/>
      </w:pPr>
      <w:r>
        <w:rPr>
          <w:i/>
          <w:iCs/>
        </w:rPr>
        <w:t>Frustration of contract</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 xml:space="preserve">(1) This agreement may be terminated without default and without liability accruing to either party if a force majeure persists for sixty consecutive days. </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(2) If this agreement is terminated pursuant to this section, the design builder may retain payments already made for properly issued invoices but may not invoice or claim any further amounts from the property owner. </w:t>
      </w:r>
    </w:p>
    <w:p>
      <w:pPr>
        <w:pStyle w:val="Normal"/>
        <w:widowControl w:val="false"/>
        <w:bidi w:val="0"/>
        <w:spacing w:lineRule="auto" w:line="480" w:before="0" w:after="0"/>
        <w:ind w:hanging="340" w:start="340" w:end="0"/>
        <w:jc w:val="start"/>
        <w:rPr/>
      </w:pPr>
      <w:r>
        <w:rPr>
          <w:rFonts w:ascii="Times New Roman" w:hAnsi="Times New Roman"/>
          <w:b w:val="false"/>
          <w:bCs w:val="false"/>
          <w:i/>
          <w:iCs/>
          <w:sz w:val="24"/>
          <w:szCs w:val="24"/>
        </w:rPr>
        <w:t>Default – limited partner</w:t>
      </w:r>
    </w:p>
    <w:p>
      <w:pPr>
        <w:pStyle w:val="Normal"/>
        <w:widowControl w:val="false"/>
        <w:numPr>
          <w:ilvl w:val="0"/>
          <w:numId w:val="1"/>
        </w:numPr>
        <w:bidi w:val="0"/>
        <w:spacing w:lineRule="auto" w:line="480" w:before="0" w:after="0"/>
        <w:ind w:hanging="340" w:start="340" w:end="0"/>
        <w:jc w:val="start"/>
        <w:rPr/>
      </w:pPr>
      <w:bookmarkStart w:id="18" w:name="__RefNumPara__768_1867736971"/>
      <w:bookmarkEnd w:id="18"/>
      <w:r>
        <w:rPr>
          <w:rFonts w:ascii="Times New Roman" w:hAnsi="Times New Roman"/>
          <w:b w:val="false"/>
          <w:bCs w:val="false"/>
          <w:i w:val="false"/>
          <w:iCs w:val="false"/>
          <w:sz w:val="24"/>
          <w:szCs w:val="24"/>
        </w:rPr>
        <w:t xml:space="preserve">(1) A limited partner defaults on this agreement if it fails to perform any material obligation created by this agreement or required by the </w:t>
      </w:r>
      <w:r>
        <w:rPr>
          <w:rFonts w:ascii="Times New Roman" w:hAnsi="Times New Roman"/>
          <w:b w:val="false"/>
          <w:bCs w:val="false"/>
          <w:i/>
          <w:iCs/>
          <w:sz w:val="24"/>
          <w:szCs w:val="24"/>
        </w:rPr>
        <w:t xml:space="preserve">Limited Partnerships Act </w:t>
      </w:r>
      <w:r>
        <w:rPr>
          <w:rFonts w:ascii="Times New Roman" w:hAnsi="Times New Roman"/>
          <w:b w:val="false"/>
          <w:bCs w:val="false"/>
          <w:i w:val="false"/>
          <w:iCs w:val="false"/>
          <w:sz w:val="24"/>
          <w:szCs w:val="24"/>
        </w:rPr>
        <w:t>and does not cure the default.</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(2) The general partner or any limited partner may give notice of default to the defaulting limited partner in the form set out in schedule E, which notice is deemed to have been delivered four (4) days after it is transmitted to the defaulting limited partner.</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(3) The defaulting limited partner must cure its default within seven (7) days of receiving notice of default.</w:t>
      </w:r>
    </w:p>
    <w:p>
      <w:pPr>
        <w:pStyle w:val="Normal"/>
        <w:widowControl w:val="false"/>
        <w:bidi w:val="0"/>
        <w:spacing w:lineRule="auto" w:line="480" w:before="0" w:after="0"/>
        <w:ind w:hanging="340" w:start="340" w:end="0"/>
        <w:jc w:val="start"/>
        <w:rPr/>
      </w:pPr>
      <w:r>
        <w:rPr>
          <w:rFonts w:ascii="Times New Roman" w:hAnsi="Times New Roman"/>
          <w:b w:val="false"/>
          <w:bCs w:val="false"/>
          <w:i/>
          <w:iCs/>
          <w:sz w:val="24"/>
          <w:szCs w:val="24"/>
        </w:rPr>
        <w:t>Remedies on default</w:t>
      </w:r>
    </w:p>
    <w:p>
      <w:pPr>
        <w:pStyle w:val="Normal"/>
        <w:widowControl w:val="false"/>
        <w:numPr>
          <w:ilvl w:val="0"/>
          <w:numId w:val="1"/>
        </w:numPr>
        <w:bidi w:val="0"/>
        <w:spacing w:lineRule="auto" w:line="480" w:before="0" w:after="0"/>
        <w:ind w:hanging="340" w:start="340" w:end="0"/>
        <w:jc w:val="start"/>
        <w:rPr/>
      </w:pPr>
      <w:r>
        <w:rPr>
          <w:rFonts w:ascii="Times New Roman" w:hAnsi="Times New Roman"/>
          <w:b w:val="false"/>
          <w:bCs w:val="false"/>
          <w:i w:val="false"/>
          <w:iCs w:val="false"/>
          <w:sz w:val="24"/>
          <w:szCs w:val="24"/>
        </w:rPr>
        <w:t>If a default is not cured, the partnership or general partner on behalf of the partnership may, in its sole and unfettered discretion, and without limiting the remedies available to the partnership, exercise any, some, or all of the following remedies:</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 xml:space="preserve">exercise the option to purchase the defaulting limited partner’s interest in the limited partnership pursuant to section </w:t>
      </w:r>
      <w:r>
        <w:rPr>
          <w:rFonts w:ascii="Times New Roman" w:hAnsi="Times New Roman"/>
          <w:b w:val="false"/>
          <w:bCs w:val="false"/>
          <w:i w:val="false"/>
          <w:iCs w:val="false"/>
          <w:sz w:val="24"/>
          <w:szCs w:val="24"/>
        </w:rPr>
        <w:fldChar w:fldCharType="begin"/>
      </w:r>
      <w:r>
        <w:rPr>
          <w:sz w:val="24"/>
          <w:i w:val="false"/>
          <w:b w:val="false"/>
          <w:szCs w:val="24"/>
          <w:iCs w:val="false"/>
          <w:bCs w:val="false"/>
          <w:rFonts w:ascii="Times New Roman" w:hAnsi="Times New Roman"/>
        </w:rPr>
        <w:instrText xml:space="preserve"> REF __RefNumPara__5993_3947798210 \r \r \h </w:instrText>
      </w:r>
      <w:r>
        <w:rPr>
          <w:sz w:val="24"/>
          <w:i w:val="false"/>
          <w:b w:val="false"/>
          <w:szCs w:val="24"/>
          <w:iCs w:val="false"/>
          <w:bCs w:val="false"/>
          <w:rFonts w:ascii="Times New Roman" w:hAnsi="Times New Roman"/>
        </w:rPr>
        <w:fldChar w:fldCharType="separate"/>
      </w:r>
      <w:r>
        <w:rPr>
          <w:sz w:val="24"/>
          <w:i w:val="false"/>
          <w:b w:val="false"/>
          <w:szCs w:val="24"/>
          <w:iCs w:val="false"/>
          <w:bCs w:val="false"/>
          <w:rFonts w:ascii="Times New Roman" w:hAnsi="Times New Roman"/>
        </w:rPr>
        <w:t>48</w:t>
      </w:r>
      <w:r>
        <w:rPr>
          <w:sz w:val="24"/>
          <w:i w:val="fals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rPr>
        <w:t>; or</w:t>
      </w:r>
    </w:p>
    <w:p>
      <w:pPr>
        <w:pStyle w:val="Normal"/>
        <w:widowControl w:val="false"/>
        <w:numPr>
          <w:ilvl w:val="1"/>
          <w:numId w:val="1"/>
        </w:numPr>
        <w:suppressAutoHyphens w:val="true"/>
        <w:bidi w:val="0"/>
        <w:spacing w:lineRule="auto" w:line="480" w:before="0" w:after="0"/>
        <w:ind w:hanging="340" w:start="680" w:end="0"/>
        <w:jc w:val="start"/>
        <w:rPr/>
      </w:pPr>
      <w:r>
        <w:rPr>
          <w:rFonts w:ascii="Times New Roman" w:hAnsi="Times New Roman"/>
          <w:b w:val="false"/>
          <w:bCs w:val="false"/>
          <w:i w:val="false"/>
          <w:iCs w:val="false"/>
          <w:sz w:val="24"/>
          <w:szCs w:val="24"/>
        </w:rPr>
        <w:t>pursue all remedies available at law, in equity, or by statute.</w:t>
      </w:r>
    </w:p>
    <w:p>
      <w:pPr>
        <w:pStyle w:val="BodyText"/>
        <w:widowControl w:val="false"/>
        <w:suppressAutoHyphens w:val="true"/>
        <w:bidi w:val="0"/>
        <w:spacing w:lineRule="auto" w:line="480" w:before="0" w:after="0"/>
        <w:ind w:hanging="397" w:start="397" w:end="0"/>
        <w:jc w:val="start"/>
        <w:rPr/>
      </w:pPr>
      <w:r>
        <w:rPr>
          <w:i/>
          <w:iCs/>
        </w:rPr>
        <w:t>Dispute resolution</w:t>
      </w:r>
    </w:p>
    <w:p>
      <w:pPr>
        <w:pStyle w:val="Normal"/>
        <w:widowControl w:val="false"/>
        <w:numPr>
          <w:ilvl w:val="0"/>
          <w:numId w:val="1"/>
        </w:numPr>
        <w:bidi w:val="0"/>
        <w:spacing w:lineRule="auto" w:line="480" w:before="0" w:after="0"/>
        <w:ind w:hanging="340" w:start="340" w:end="0"/>
        <w:jc w:val="start"/>
        <w:rPr/>
      </w:pPr>
      <w:bookmarkStart w:id="19" w:name="__RefNumPara__5995_3947798210"/>
      <w:bookmarkEnd w:id="19"/>
      <w:r>
        <w:rPr>
          <w:rFonts w:ascii="Times New Roman" w:hAnsi="Times New Roman"/>
          <w:b w:val="false"/>
          <w:bCs w:val="false"/>
          <w:i w:val="false"/>
          <w:iCs w:val="false"/>
          <w:sz w:val="24"/>
          <w:szCs w:val="24"/>
        </w:rPr>
        <w:t xml:space="preserve">(1) The parties may only resort to this section if they have first resorted to the procedure for negotiation detailed in section </w:t>
      </w:r>
      <w:r>
        <w:rPr>
          <w:rFonts w:ascii="Times New Roman" w:hAnsi="Times New Roman"/>
          <w:b w:val="false"/>
          <w:bCs w:val="false"/>
          <w:i w:val="false"/>
          <w:iCs w:val="false"/>
          <w:sz w:val="24"/>
          <w:szCs w:val="24"/>
        </w:rPr>
        <w:fldChar w:fldCharType="begin"/>
      </w:r>
      <w:r>
        <w:rPr>
          <w:sz w:val="24"/>
          <w:i w:val="false"/>
          <w:b w:val="false"/>
          <w:szCs w:val="24"/>
          <w:iCs w:val="false"/>
          <w:bCs w:val="false"/>
          <w:rFonts w:ascii="Times New Roman" w:hAnsi="Times New Roman"/>
        </w:rPr>
        <w:instrText xml:space="preserve"> REF __RefNumPara__5990_3947798210 \r \r \h </w:instrText>
      </w:r>
      <w:r>
        <w:rPr>
          <w:sz w:val="24"/>
          <w:i w:val="false"/>
          <w:b w:val="false"/>
          <w:szCs w:val="24"/>
          <w:iCs w:val="false"/>
          <w:bCs w:val="false"/>
          <w:rFonts w:ascii="Times New Roman" w:hAnsi="Times New Roman"/>
        </w:rPr>
        <w:fldChar w:fldCharType="separate"/>
      </w:r>
      <w:r>
        <w:rPr>
          <w:sz w:val="24"/>
          <w:i w:val="false"/>
          <w:b w:val="false"/>
          <w:szCs w:val="24"/>
          <w:iCs w:val="false"/>
          <w:bCs w:val="false"/>
          <w:rFonts w:ascii="Times New Roman" w:hAnsi="Times New Roman"/>
        </w:rPr>
        <w:t>59</w:t>
      </w:r>
      <w:r>
        <w:rPr>
          <w:sz w:val="24"/>
          <w:i w:val="fals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rPr>
        <w:t xml:space="preserve"> is a pre-condition to the dispute resolution procedure set out in this section.</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(2) If any dispute arises between the parties, and the parties are unable to resolve the dispute through negotiation required by section </w:t>
      </w:r>
      <w:r>
        <w:rPr>
          <w:rFonts w:ascii="Times New Roman" w:hAnsi="Times New Roman"/>
          <w:b w:val="false"/>
          <w:bCs w:val="false"/>
          <w:i w:val="false"/>
          <w:iCs w:val="false"/>
          <w:sz w:val="24"/>
          <w:szCs w:val="24"/>
        </w:rPr>
        <w:fldChar w:fldCharType="begin"/>
      </w:r>
      <w:r>
        <w:rPr>
          <w:sz w:val="24"/>
          <w:i w:val="false"/>
          <w:b w:val="false"/>
          <w:szCs w:val="24"/>
          <w:iCs w:val="false"/>
          <w:bCs w:val="false"/>
          <w:rFonts w:ascii="Times New Roman" w:hAnsi="Times New Roman"/>
        </w:rPr>
        <w:instrText xml:space="preserve"> REF __RefNumPara__5990_3947798210 \r \r \h </w:instrText>
      </w:r>
      <w:r>
        <w:rPr>
          <w:sz w:val="24"/>
          <w:i w:val="false"/>
          <w:b w:val="false"/>
          <w:szCs w:val="24"/>
          <w:iCs w:val="false"/>
          <w:bCs w:val="false"/>
          <w:rFonts w:ascii="Times New Roman" w:hAnsi="Times New Roman"/>
        </w:rPr>
        <w:fldChar w:fldCharType="separate"/>
      </w:r>
      <w:r>
        <w:rPr>
          <w:sz w:val="24"/>
          <w:i w:val="false"/>
          <w:b w:val="false"/>
          <w:szCs w:val="24"/>
          <w:iCs w:val="false"/>
          <w:bCs w:val="false"/>
          <w:rFonts w:ascii="Times New Roman" w:hAnsi="Times New Roman"/>
        </w:rPr>
        <w:t>59</w:t>
      </w:r>
      <w:r>
        <w:rPr>
          <w:sz w:val="24"/>
          <w:i w:val="false"/>
          <w:b w:val="false"/>
          <w:szCs w:val="24"/>
          <w:iCs w:val="false"/>
          <w:bCs w:val="false"/>
          <w:rFonts w:ascii="Times New Roman" w:hAnsi="Times New Roman"/>
        </w:rPr>
        <w:fldChar w:fldCharType="end"/>
      </w:r>
      <w:r>
        <w:rPr>
          <w:rFonts w:ascii="Times New Roman" w:hAnsi="Times New Roman"/>
          <w:b w:val="false"/>
          <w:bCs w:val="false"/>
          <w:i w:val="false"/>
          <w:iCs w:val="false"/>
          <w:sz w:val="24"/>
          <w:szCs w:val="24"/>
        </w:rPr>
        <w:t xml:space="preserve">, the dispute must be resolved by binding arbitration before a sole arbitrator instituted pursuant to the </w:t>
      </w:r>
      <w:r>
        <w:rPr>
          <w:rFonts w:ascii="Times New Roman" w:hAnsi="Times New Roman"/>
          <w:b w:val="false"/>
          <w:bCs w:val="false"/>
          <w:i/>
          <w:iCs/>
          <w:sz w:val="24"/>
          <w:szCs w:val="24"/>
        </w:rPr>
        <w:t>Arbitration Act</w:t>
      </w:r>
      <w:r>
        <w:rPr>
          <w:rFonts w:ascii="Times New Roman" w:hAnsi="Times New Roman"/>
          <w:b w:val="false"/>
          <w:bCs w:val="false"/>
          <w:i w:val="false"/>
          <w:iCs w:val="false"/>
          <w:sz w:val="24"/>
          <w:szCs w:val="24"/>
        </w:rPr>
        <w:t xml:space="preserve">, </w:t>
      </w:r>
      <w:r>
        <w:rPr>
          <w:rFonts w:ascii="Times New Roman" w:hAnsi="Times New Roman"/>
          <w:b w:val="false"/>
          <w:bCs w:val="false"/>
          <w:i/>
          <w:iCs/>
          <w:sz w:val="24"/>
          <w:szCs w:val="24"/>
        </w:rPr>
        <w:t>1991</w:t>
      </w:r>
      <w:r>
        <w:rPr>
          <w:rFonts w:ascii="Times New Roman" w:hAnsi="Times New Roman"/>
          <w:b w:val="false"/>
          <w:bCs w:val="false"/>
          <w:i w:val="false"/>
          <w:iCs w:val="false"/>
          <w:sz w:val="24"/>
          <w:szCs w:val="24"/>
        </w:rPr>
        <w:t>, SO 1991, c 17, to the exclusion of the jurisdiction of any court, other than a court’s jurisdiction to assist the conducting of arbitrations, ensure that arbitrations are conducted in accordance with this agreement, to prevent unequal or unfair treatment of the parties, or to enforce an arbitrator’s award.</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w:t>
      </w:r>
      <w:r>
        <w:rPr>
          <w:rFonts w:ascii="Times New Roman" w:hAnsi="Times New Roman"/>
          <w:b w:val="false"/>
          <w:bCs w:val="false"/>
          <w:i w:val="false"/>
          <w:iCs w:val="false"/>
          <w:sz w:val="24"/>
          <w:szCs w:val="24"/>
        </w:rPr>
        <w:t>3</w:t>
      </w:r>
      <w:r>
        <w:rPr>
          <w:rFonts w:ascii="Times New Roman" w:hAnsi="Times New Roman"/>
          <w:b w:val="false"/>
          <w:bCs w:val="false"/>
          <w:i w:val="false"/>
          <w:iCs w:val="false"/>
          <w:sz w:val="24"/>
          <w:szCs w:val="24"/>
        </w:rPr>
        <w:t xml:space="preserve">) </w:t>
      </w:r>
      <w:r>
        <w:rPr>
          <w:rFonts w:ascii="Times New Roman;serif" w:hAnsi="Times New Roman;serif"/>
          <w:sz w:val="24"/>
        </w:rPr>
        <w:t>The parties are bound by an arbitrator’s decision or award, and the parties may not appeal from the arbitrator’s decision or award on any ground, including on a question of law or a question of mixed fact and law.</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(4</w:t>
      </w:r>
      <w:r>
        <w:rPr>
          <w:rFonts w:ascii="Times New Roman" w:hAnsi="Times New Roman"/>
          <w:b w:val="false"/>
          <w:bCs w:val="false"/>
          <w:i w:val="false"/>
          <w:iCs w:val="false"/>
          <w:sz w:val="24"/>
          <w:szCs w:val="24"/>
        </w:rPr>
        <w:t>) T</w:t>
      </w:r>
      <w:r>
        <w:rPr>
          <w:rFonts w:ascii="Times New Roman;serif" w:hAnsi="Times New Roman;serif"/>
          <w:sz w:val="24"/>
        </w:rPr>
        <w:t>he parties may refer a matter to an arbitrator by delivering a written notice to arbitrate to the other party in which the facts that give rise to the dispute and the law on which the party commencing the arbitration relies is briefly set out.</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w:t>
      </w:r>
      <w:r>
        <w:rPr>
          <w:rFonts w:ascii="Times New Roman" w:hAnsi="Times New Roman"/>
          <w:b w:val="false"/>
          <w:bCs w:val="false"/>
          <w:i w:val="false"/>
          <w:iCs w:val="false"/>
          <w:sz w:val="24"/>
          <w:szCs w:val="24"/>
        </w:rPr>
        <w:t>5</w:t>
      </w:r>
      <w:r>
        <w:rPr>
          <w:rFonts w:ascii="Times New Roman" w:hAnsi="Times New Roman"/>
          <w:b w:val="false"/>
          <w:bCs w:val="false"/>
          <w:i w:val="false"/>
          <w:iCs w:val="false"/>
          <w:sz w:val="24"/>
          <w:szCs w:val="24"/>
        </w:rPr>
        <w:t xml:space="preserve">) </w:t>
      </w:r>
      <w:r>
        <w:rPr>
          <w:rFonts w:ascii="Times New Roman;serif" w:hAnsi="Times New Roman;serif"/>
          <w:sz w:val="24"/>
        </w:rPr>
        <w:t>Within fifteen days of the notice to arbitrate being transmitted, the parties will exchange shortlists comprised of the names of two arbitrators.</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w:t>
      </w:r>
      <w:r>
        <w:rPr>
          <w:rFonts w:ascii="Times New Roman" w:hAnsi="Times New Roman"/>
          <w:b w:val="false"/>
          <w:bCs w:val="false"/>
          <w:i w:val="false"/>
          <w:iCs w:val="false"/>
          <w:sz w:val="24"/>
          <w:szCs w:val="24"/>
        </w:rPr>
        <w:t>6</w:t>
      </w:r>
      <w:r>
        <w:rPr>
          <w:rFonts w:ascii="Times New Roman" w:hAnsi="Times New Roman"/>
          <w:b w:val="false"/>
          <w:bCs w:val="false"/>
          <w:i w:val="false"/>
          <w:iCs w:val="false"/>
          <w:sz w:val="24"/>
          <w:szCs w:val="24"/>
        </w:rPr>
        <w:t xml:space="preserve">) </w:t>
      </w:r>
      <w:r>
        <w:rPr>
          <w:rFonts w:ascii="Times New Roman;serif" w:hAnsi="Times New Roman;serif"/>
          <w:sz w:val="24"/>
        </w:rPr>
        <w:t>Within five days of the shortlists being exchanged, the parties will appoint one arbitrator from the lists of names so exchanged.</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w:t>
      </w:r>
      <w:r>
        <w:rPr>
          <w:rFonts w:ascii="Times New Roman" w:hAnsi="Times New Roman"/>
          <w:b w:val="false"/>
          <w:bCs w:val="false"/>
          <w:i w:val="false"/>
          <w:iCs w:val="false"/>
          <w:sz w:val="24"/>
          <w:szCs w:val="24"/>
        </w:rPr>
        <w:t>7</w:t>
      </w:r>
      <w:r>
        <w:rPr>
          <w:rFonts w:ascii="Times New Roman" w:hAnsi="Times New Roman"/>
          <w:b w:val="false"/>
          <w:bCs w:val="false"/>
          <w:i w:val="false"/>
          <w:iCs w:val="false"/>
          <w:sz w:val="24"/>
          <w:szCs w:val="24"/>
        </w:rPr>
        <w:t xml:space="preserve">) </w:t>
      </w:r>
      <w:r>
        <w:rPr>
          <w:rFonts w:ascii="Times New Roman;serif" w:hAnsi="Times New Roman;serif"/>
          <w:sz w:val="24"/>
        </w:rPr>
        <w:t>If the parties are not able to appoint an arbitrator after the twentieth day of the notice to arbitrate being transmitted, either of the parties may ask the Alternative Dispute Resolution Institute of Canada to appoint an arbitrator.</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w:t>
      </w:r>
      <w:r>
        <w:rPr>
          <w:rFonts w:ascii="Times New Roman" w:hAnsi="Times New Roman"/>
          <w:b w:val="false"/>
          <w:bCs w:val="false"/>
          <w:i w:val="false"/>
          <w:iCs w:val="false"/>
          <w:sz w:val="24"/>
          <w:szCs w:val="24"/>
        </w:rPr>
        <w:t>8</w:t>
      </w:r>
      <w:r>
        <w:rPr>
          <w:rFonts w:ascii="Times New Roman" w:hAnsi="Times New Roman"/>
          <w:b w:val="false"/>
          <w:bCs w:val="false"/>
          <w:i w:val="false"/>
          <w:iCs w:val="false"/>
          <w:sz w:val="24"/>
          <w:szCs w:val="24"/>
        </w:rPr>
        <w:t xml:space="preserve">) </w:t>
      </w:r>
      <w:r>
        <w:rPr>
          <w:rFonts w:ascii="Times New Roman;serif" w:hAnsi="Times New Roman;serif"/>
          <w:sz w:val="24"/>
        </w:rPr>
        <w:t xml:space="preserve">Any arbitrator appointed pursuant to this section must have experience with or training in </w:t>
      </w:r>
      <w:r>
        <w:rPr>
          <w:rFonts w:ascii="Times New Roman;serif" w:hAnsi="Times New Roman;serif"/>
          <w:sz w:val="24"/>
          <w:shd w:fill="FFFF00" w:val="clear"/>
        </w:rPr>
        <w:t>[]</w:t>
      </w:r>
      <w:r>
        <w:rPr>
          <w:rFonts w:ascii="Times New Roman;serif" w:hAnsi="Times New Roman;serif"/>
          <w:sz w:val="24"/>
        </w:rPr>
        <w:t>.</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w:t>
      </w:r>
      <w:r>
        <w:rPr>
          <w:rFonts w:ascii="Times New Roman" w:hAnsi="Times New Roman"/>
          <w:b w:val="false"/>
          <w:bCs w:val="false"/>
          <w:i w:val="false"/>
          <w:iCs w:val="false"/>
          <w:sz w:val="24"/>
          <w:szCs w:val="24"/>
        </w:rPr>
        <w:t>9</w:t>
      </w:r>
      <w:r>
        <w:rPr>
          <w:rFonts w:ascii="Times New Roman" w:hAnsi="Times New Roman"/>
          <w:b w:val="false"/>
          <w:bCs w:val="false"/>
          <w:i w:val="false"/>
          <w:iCs w:val="false"/>
          <w:sz w:val="24"/>
          <w:szCs w:val="24"/>
        </w:rPr>
        <w:t xml:space="preserve">) </w:t>
      </w:r>
      <w:r>
        <w:rPr>
          <w:rFonts w:ascii="Times New Roman;serif" w:hAnsi="Times New Roman;serif"/>
          <w:sz w:val="24"/>
        </w:rPr>
        <w:t>The language of the arbitration is English.</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w:t>
      </w:r>
      <w:r>
        <w:rPr>
          <w:rFonts w:ascii="Times New Roman" w:hAnsi="Times New Roman"/>
          <w:b w:val="false"/>
          <w:bCs w:val="false"/>
          <w:i w:val="false"/>
          <w:iCs w:val="false"/>
          <w:sz w:val="24"/>
          <w:szCs w:val="24"/>
        </w:rPr>
        <w:t>10</w:t>
      </w:r>
      <w:r>
        <w:rPr>
          <w:rFonts w:ascii="Times New Roman" w:hAnsi="Times New Roman"/>
          <w:b w:val="false"/>
          <w:bCs w:val="false"/>
          <w:i w:val="false"/>
          <w:iCs w:val="false"/>
          <w:sz w:val="24"/>
          <w:szCs w:val="24"/>
        </w:rPr>
        <w:t xml:space="preserve">) </w:t>
      </w:r>
      <w:r>
        <w:rPr>
          <w:rFonts w:ascii="Times New Roman;serif" w:hAnsi="Times New Roman;serif"/>
          <w:sz w:val="24"/>
        </w:rPr>
        <w:t xml:space="preserve">The arbitration must be conducted in the City of </w:t>
      </w:r>
      <w:r>
        <w:rPr>
          <w:rFonts w:ascii="Times New Roman;serif" w:hAnsi="Times New Roman;serif"/>
          <w:sz w:val="24"/>
          <w:shd w:fill="FFFF00" w:val="clear"/>
        </w:rPr>
        <w:t>[</w:t>
      </w:r>
      <w:r>
        <w:rPr>
          <w:rFonts w:ascii="Times New Roman;serif" w:hAnsi="Times New Roman;serif"/>
          <w:sz w:val="24"/>
          <w:shd w:fill="FFFF00" w:val="clear"/>
        </w:rPr>
        <w:t>]</w:t>
      </w:r>
      <w:r>
        <w:rPr>
          <w:rFonts w:ascii="Times New Roman;serif" w:hAnsi="Times New Roman;serif"/>
          <w:sz w:val="24"/>
        </w:rPr>
        <w:t>.</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(1</w:t>
      </w:r>
      <w:r>
        <w:rPr>
          <w:rFonts w:ascii="Times New Roman" w:hAnsi="Times New Roman"/>
          <w:b w:val="false"/>
          <w:bCs w:val="false"/>
          <w:i w:val="false"/>
          <w:iCs w:val="false"/>
          <w:sz w:val="24"/>
          <w:szCs w:val="24"/>
        </w:rPr>
        <w:t>1</w:t>
      </w:r>
      <w:r>
        <w:rPr>
          <w:rFonts w:ascii="Times New Roman" w:hAnsi="Times New Roman"/>
          <w:b w:val="false"/>
          <w:bCs w:val="false"/>
          <w:i w:val="false"/>
          <w:iCs w:val="false"/>
          <w:sz w:val="24"/>
          <w:szCs w:val="24"/>
        </w:rPr>
        <w:t xml:space="preserve">) </w:t>
      </w:r>
      <w:r>
        <w:rPr>
          <w:rFonts w:ascii="Times New Roman;serif" w:hAnsi="Times New Roman;serif"/>
          <w:sz w:val="24"/>
        </w:rPr>
        <w:t>The arbitrator will determine the most expedient and fair procedure for the arbitration and, where necessary due to the complexity of the arbitration, will apply the Alternative Dispute Resolution Institute of Canada’s rules for arbitration.</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(1</w:t>
      </w:r>
      <w:r>
        <w:rPr>
          <w:rFonts w:ascii="Times New Roman" w:hAnsi="Times New Roman"/>
          <w:b w:val="false"/>
          <w:bCs w:val="false"/>
          <w:i w:val="false"/>
          <w:iCs w:val="false"/>
          <w:sz w:val="24"/>
          <w:szCs w:val="24"/>
        </w:rPr>
        <w:t>2</w:t>
      </w:r>
      <w:r>
        <w:rPr>
          <w:rFonts w:ascii="Times New Roman" w:hAnsi="Times New Roman"/>
          <w:b w:val="false"/>
          <w:bCs w:val="false"/>
          <w:i w:val="false"/>
          <w:iCs w:val="false"/>
          <w:sz w:val="24"/>
          <w:szCs w:val="24"/>
        </w:rPr>
        <w:t xml:space="preserve">) </w:t>
      </w:r>
      <w:r>
        <w:rPr>
          <w:rFonts w:ascii="Times New Roman;serif" w:hAnsi="Times New Roman;serif"/>
          <w:sz w:val="24"/>
        </w:rPr>
        <w:t>The arbitration, any procedure related to the arbitration, and all details regarding any matter that may or could be referred to an arbitrator pursuant to this agreement are, for the purposes of this agreement, confidential information.</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(1</w:t>
      </w:r>
      <w:r>
        <w:rPr>
          <w:rFonts w:ascii="Times New Roman" w:hAnsi="Times New Roman"/>
          <w:b w:val="false"/>
          <w:bCs w:val="false"/>
          <w:i w:val="false"/>
          <w:iCs w:val="false"/>
          <w:sz w:val="24"/>
          <w:szCs w:val="24"/>
        </w:rPr>
        <w:t>3</w:t>
      </w:r>
      <w:r>
        <w:rPr>
          <w:rFonts w:ascii="Times New Roman" w:hAnsi="Times New Roman"/>
          <w:b w:val="false"/>
          <w:bCs w:val="false"/>
          <w:i w:val="false"/>
          <w:iCs w:val="false"/>
          <w:sz w:val="24"/>
          <w:szCs w:val="24"/>
        </w:rPr>
        <w:t xml:space="preserve">) </w:t>
      </w:r>
      <w:r>
        <w:rPr>
          <w:rFonts w:ascii="Times New Roman;serif" w:hAnsi="Times New Roman;serif"/>
          <w:sz w:val="24"/>
        </w:rPr>
        <w:t>This article survives the termination of this agreement and is deemed to apply to any dispute between the Parties with respect to the matters detailed in sub-section (1) even after termination of this agreement.</w:t>
      </w:r>
    </w:p>
    <w:p>
      <w:pPr>
        <w:pStyle w:val="Normal"/>
        <w:widowControl w:val="false"/>
        <w:numPr>
          <w:ilvl w:val="0"/>
          <w:numId w:val="0"/>
        </w:numPr>
        <w:bidi w:val="0"/>
        <w:spacing w:lineRule="auto" w:line="480" w:before="0" w:after="0"/>
        <w:ind w:hanging="0" w:start="340" w:end="0"/>
        <w:jc w:val="start"/>
        <w:rPr/>
      </w:pPr>
      <w:bookmarkStart w:id="20" w:name="__DdeLink__1386_823416081"/>
      <w:r>
        <w:rPr>
          <w:rFonts w:ascii="Times New Roman;serif" w:hAnsi="Times New Roman;serif"/>
          <w:sz w:val="24"/>
        </w:rPr>
        <w:t>(1</w:t>
      </w:r>
      <w:r>
        <w:rPr>
          <w:rFonts w:ascii="Times New Roman;serif" w:hAnsi="Times New Roman;serif"/>
          <w:sz w:val="24"/>
        </w:rPr>
        <w:t>4</w:t>
      </w:r>
      <w:r>
        <w:rPr>
          <w:rFonts w:ascii="Times New Roman;serif" w:hAnsi="Times New Roman;serif"/>
          <w:sz w:val="24"/>
        </w:rPr>
        <w:t>) Pre-judgment and post-judgment interest, whether awarded by an arbitrator or by a court, is fixed at two per-cent (2%) per annum for the duration of this agreement.</w:t>
      </w:r>
      <w:bookmarkEnd w:id="20"/>
    </w:p>
    <w:p>
      <w:pPr>
        <w:pStyle w:val="BodyText"/>
        <w:widowControl w:val="false"/>
        <w:bidi w:val="0"/>
        <w:spacing w:lineRule="auto" w:line="480" w:before="0" w:after="0"/>
        <w:ind w:hanging="397" w:start="397" w:end="0"/>
        <w:jc w:val="start"/>
        <w:rPr/>
      </w:pPr>
      <w:r>
        <w:rPr>
          <w:rFonts w:ascii="Times New Roman" w:hAnsi="Times New Roman"/>
          <w:b w:val="false"/>
          <w:bCs w:val="false"/>
          <w:i/>
          <w:iCs/>
          <w:szCs w:val="24"/>
        </w:rPr>
        <w:t>Counterparts</w:t>
      </w:r>
    </w:p>
    <w:p>
      <w:pPr>
        <w:pStyle w:val="Normal"/>
        <w:widowControl w:val="false"/>
        <w:numPr>
          <w:ilvl w:val="0"/>
          <w:numId w:val="1"/>
        </w:numPr>
        <w:bidi w:val="0"/>
        <w:spacing w:lineRule="auto" w:line="480" w:before="0" w:after="0"/>
        <w:ind w:hanging="340" w:start="340" w:end="0"/>
        <w:jc w:val="start"/>
        <w:rPr/>
      </w:pPr>
      <w:r>
        <w:rPr>
          <w:rFonts w:ascii="Times New Roman" w:hAnsi="Times New Roman"/>
          <w:sz w:val="24"/>
          <w:szCs w:val="24"/>
        </w:rPr>
        <w:t>This agreement and any amendments hereto may be executed in one or more counterparts, each of which is deemed to be an original, and all of which together constitute one and the same agreement.</w:t>
      </w:r>
    </w:p>
    <w:p>
      <w:pPr>
        <w:pStyle w:val="Normal"/>
        <w:bidi w:val="0"/>
        <w:jc w:val="start"/>
        <w:rPr>
          <w:b/>
          <w:bCs/>
          <w:i w:val="false"/>
          <w:i w:val="false"/>
          <w:iCs w:val="false"/>
        </w:rPr>
      </w:pPr>
      <w:r>
        <w:rPr>
          <w:b/>
          <w:bCs/>
          <w:i w:val="false"/>
          <w:iCs w:val="false"/>
        </w:rPr>
      </w:r>
      <w:r>
        <w:br w:type="page"/>
      </w:r>
    </w:p>
    <w:p>
      <w:pPr>
        <w:pStyle w:val="Normal"/>
        <w:bidi w:val="0"/>
        <w:spacing w:before="0" w:after="0"/>
        <w:jc w:val="start"/>
        <w:rPr>
          <w:b/>
          <w:bCs/>
          <w:i w:val="false"/>
          <w:i w:val="false"/>
          <w:iCs w:val="false"/>
        </w:rPr>
      </w:pPr>
      <w:r>
        <w:rPr>
          <w:b/>
          <w:bCs/>
          <w:i w:val="false"/>
          <w:iCs w:val="false"/>
        </w:rPr>
        <w:t xml:space="preserve">IN WITNESS WHEREOF </w:t>
      </w:r>
      <w:r>
        <w:rPr>
          <w:b w:val="false"/>
          <w:bCs w:val="false"/>
          <w:i w:val="false"/>
          <w:iCs w:val="false"/>
        </w:rPr>
        <w:t xml:space="preserve">the parties subscribe to and covenant to abide by the terms set forth in this agreement in their proper hands or by their corporate seals, as the case may be, in the </w:t>
      </w:r>
      <w:r>
        <w:rPr>
          <w:b w:val="false"/>
          <w:bCs w:val="false"/>
          <w:i w:val="false"/>
          <w:iCs w:val="false"/>
          <w:shd w:fill="FFFF00" w:val="clear"/>
        </w:rPr>
        <w:t>Province</w:t>
      </w:r>
      <w:r>
        <w:rPr>
          <w:b w:val="false"/>
          <w:bCs w:val="false"/>
          <w:i w:val="false"/>
          <w:iCs w:val="false"/>
        </w:rPr>
        <w:t xml:space="preserve"> of </w:t>
      </w:r>
      <w:r>
        <w:rPr>
          <w:b w:val="false"/>
          <w:bCs w:val="false"/>
          <w:i w:val="false"/>
          <w:iCs w:val="false"/>
          <w:shd w:fill="FFFF00" w:val="clear"/>
        </w:rPr>
        <w:t>Ontario</w:t>
      </w:r>
      <w:r>
        <w:rPr>
          <w:b w:val="false"/>
          <w:bCs w:val="false"/>
          <w:i w:val="false"/>
          <w:iCs w:val="false"/>
        </w:rPr>
        <w:t>.</w:t>
      </w:r>
    </w:p>
    <w:p>
      <w:pPr>
        <w:pStyle w:val="Normal"/>
        <w:bidi w:val="0"/>
        <w:jc w:val="start"/>
        <w:rPr>
          <w:b w:val="false"/>
          <w:bCs w:val="false"/>
          <w:i w:val="false"/>
          <w:i w:val="false"/>
          <w:iCs w:val="false"/>
        </w:rPr>
      </w:pPr>
      <w:r>
        <w:rPr>
          <w:b w:val="false"/>
          <w:bCs w:val="false"/>
          <w:i w:val="false"/>
          <w:iCs w:val="false"/>
        </w:rPr>
      </w:r>
    </w:p>
    <w:tbl>
      <w:tblPr>
        <w:tblW w:w="5000" w:type="pct"/>
        <w:jc w:val="start"/>
        <w:tblInd w:w="0" w:type="dxa"/>
        <w:tblLayout w:type="fixed"/>
        <w:tblCellMar>
          <w:top w:w="0" w:type="dxa"/>
          <w:start w:w="0" w:type="dxa"/>
          <w:bottom w:w="0" w:type="dxa"/>
          <w:end w:w="0" w:type="dxa"/>
        </w:tblCellMar>
      </w:tblPr>
      <w:tblGrid>
        <w:gridCol w:w="4647"/>
        <w:gridCol w:w="282"/>
        <w:gridCol w:w="5043"/>
      </w:tblGrid>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t>DATE</w:t>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t>DATE</w:t>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t>DATE</w:t>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rPr/>
            </w:pPr>
            <w: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vMerge w:val="restart"/>
            <w:tcBorders/>
          </w:tcPr>
          <w:p>
            <w:pPr>
              <w:pStyle w:val="TableContents"/>
              <w:jc w:val="center"/>
              <w:rPr>
                <w:highlight w:val="none"/>
                <w:shd w:fill="FFFF00" w:val="clear"/>
              </w:rPr>
            </w:pPr>
            <w:r>
              <w:rPr>
                <w:shd w:fill="FFFF00" w:val="clea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7" w:type="dxa"/>
            <w:tcBorders/>
          </w:tcPr>
          <w:p>
            <w:pPr>
              <w:pStyle w:val="TableContents"/>
              <w:jc w:val="center"/>
              <w:rPr/>
            </w:pPr>
            <w:r>
              <w:rPr/>
              <w:t>DATE</w:t>
            </w:r>
          </w:p>
        </w:tc>
        <w:tc>
          <w:tcPr>
            <w:tcW w:w="282"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7" w:type="dxa"/>
            <w:tcBorders/>
          </w:tcPr>
          <w:p>
            <w:pPr>
              <w:pStyle w:val="TableContents"/>
              <w:jc w:val="center"/>
              <w:rPr/>
            </w:pPr>
            <w:r>
              <w:rPr/>
            </w:r>
          </w:p>
        </w:tc>
        <w:tc>
          <w:tcPr>
            <w:tcW w:w="282"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bl>
    <w:p>
      <w:pPr>
        <w:pStyle w:val="Normal"/>
        <w:bidi w:val="0"/>
        <w:jc w:val="start"/>
        <w:rPr>
          <w:b w:val="false"/>
          <w:bCs w:val="false"/>
          <w:i w:val="false"/>
          <w:i w:val="false"/>
          <w:iCs w:val="false"/>
        </w:rPr>
      </w:pPr>
      <w:r>
        <w:rPr>
          <w:b w:val="false"/>
          <w:bCs w:val="false"/>
          <w:i w:val="false"/>
          <w:iCs w:val="false"/>
        </w:rPr>
      </w:r>
    </w:p>
    <w:p>
      <w:pPr>
        <w:sectPr>
          <w:footerReference w:type="even" r:id="rId2"/>
          <w:footerReference w:type="default" r:id="rId3"/>
          <w:footerReference w:type="first" r:id="rId4"/>
          <w:type w:val="nextPage"/>
          <w:pgSz w:w="12240" w:h="15840"/>
          <w:pgMar w:left="1134" w:right="1134" w:gutter="0" w:header="0" w:top="1134" w:footer="1134" w:bottom="2521"/>
          <w:pgNumType w:fmt="upperRoman"/>
          <w:formProt w:val="false"/>
          <w:textDirection w:val="lrTb"/>
          <w:docGrid w:type="default" w:linePitch="100" w:charSpace="0"/>
        </w:sectPr>
        <w:pStyle w:val="Normal"/>
        <w:widowControl/>
        <w:suppressAutoHyphens w:val="true"/>
        <w:bidi w:val="0"/>
        <w:spacing w:before="0" w:after="0"/>
        <w:ind w:hanging="0" w:start="567" w:end="0"/>
        <w:jc w:val="start"/>
        <w:rPr>
          <w:b w:val="false"/>
          <w:bCs w:val="false"/>
          <w:i w:val="false"/>
          <w:i w:val="false"/>
          <w:iCs w:val="false"/>
        </w:rPr>
      </w:pPr>
      <w:r>
        <w:rPr>
          <w:b w:val="false"/>
          <w:bCs w:val="false"/>
          <w:i w:val="false"/>
          <w:iCs w:val="false"/>
        </w:rPr>
      </w:r>
    </w:p>
    <w:p>
      <w:pPr>
        <w:pStyle w:val="Normal"/>
        <w:bidi w:val="0"/>
        <w:spacing w:before="0" w:after="0"/>
        <w:jc w:val="center"/>
        <w:rPr>
          <w:b/>
          <w:bCs/>
        </w:rPr>
      </w:pPr>
      <w:r>
        <w:rPr>
          <w:b/>
          <w:bCs/>
        </w:rPr>
        <w:t>AN AGREEMENT TO ESTABLISH A LIMITED PARTNERSHIP</w:t>
      </w:r>
    </w:p>
    <w:p>
      <w:pPr>
        <w:pStyle w:val="Normal"/>
        <w:bidi w:val="0"/>
        <w:spacing w:before="0" w:after="0"/>
        <w:jc w:val="center"/>
        <w:rPr>
          <w:b w:val="false"/>
          <w:bCs w:val="false"/>
        </w:rPr>
      </w:pPr>
      <w:r>
        <w:rPr>
          <w:b w:val="false"/>
          <w:bCs w:val="false"/>
        </w:rPr>
        <w:t>SCHEDULE A</w:t>
      </w:r>
    </w:p>
    <w:p>
      <w:pPr>
        <w:pStyle w:val="Normal"/>
        <w:bidi w:val="0"/>
        <w:spacing w:before="0" w:after="0"/>
        <w:jc w:val="center"/>
        <w:rPr>
          <w:b w:val="false"/>
          <w:bCs w:val="false"/>
        </w:rPr>
      </w:pPr>
      <w:r>
        <w:rPr>
          <w:b w:val="false"/>
          <w:bCs w:val="false"/>
        </w:rPr>
      </w:r>
    </w:p>
    <w:p>
      <w:pPr>
        <w:pStyle w:val="Normal"/>
        <w:bidi w:val="0"/>
        <w:spacing w:before="0" w:after="0"/>
        <w:jc w:val="center"/>
        <w:rPr>
          <w:b w:val="false"/>
          <w:bCs w:val="false"/>
          <w:u w:val="single"/>
        </w:rPr>
      </w:pPr>
      <w:r>
        <w:rPr>
          <w:b w:val="false"/>
          <w:bCs w:val="false"/>
          <w:u w:val="single"/>
        </w:rPr>
        <w:t>Register of limited partners</w:t>
      </w:r>
    </w:p>
    <w:p>
      <w:pPr>
        <w:pStyle w:val="Normal"/>
        <w:bidi w:val="0"/>
        <w:spacing w:before="0" w:after="0"/>
        <w:jc w:val="center"/>
        <w:rPr>
          <w:b w:val="false"/>
          <w:bCs w:val="false"/>
        </w:rPr>
      </w:pPr>
      <w:r>
        <w:rPr>
          <w:b w:val="false"/>
          <w:bCs w:val="false"/>
        </w:rPr>
      </w:r>
    </w:p>
    <w:tbl>
      <w:tblPr>
        <w:tblW w:w="5000" w:type="pct"/>
        <w:jc w:val="start"/>
        <w:tblInd w:w="-6" w:type="dxa"/>
        <w:tblLayout w:type="fixed"/>
        <w:tblCellMar>
          <w:top w:w="55" w:type="dxa"/>
          <w:start w:w="55" w:type="dxa"/>
          <w:bottom w:w="55" w:type="dxa"/>
          <w:end w:w="55" w:type="dxa"/>
        </w:tblCellMar>
      </w:tblPr>
      <w:tblGrid>
        <w:gridCol w:w="2209"/>
        <w:gridCol w:w="2835"/>
        <w:gridCol w:w="2211"/>
        <w:gridCol w:w="2044"/>
        <w:gridCol w:w="1759"/>
        <w:gridCol w:w="2513"/>
      </w:tblGrid>
      <w:tr>
        <w:trPr/>
        <w:tc>
          <w:tcPr>
            <w:tcW w:w="2209" w:type="dxa"/>
            <w:tcBorders>
              <w:top w:val="dotted" w:sz="6" w:space="0" w:color="000000"/>
              <w:start w:val="dotted" w:sz="6" w:space="0" w:color="000000"/>
              <w:bottom w:val="dotted" w:sz="6" w:space="0" w:color="000000"/>
            </w:tcBorders>
            <w:vAlign w:val="center"/>
          </w:tcPr>
          <w:p>
            <w:pPr>
              <w:pStyle w:val="TableContents"/>
              <w:jc w:val="center"/>
              <w:rPr/>
            </w:pPr>
            <w:r>
              <w:rPr/>
              <w:t>Name</w:t>
            </w:r>
          </w:p>
        </w:tc>
        <w:tc>
          <w:tcPr>
            <w:tcW w:w="2835" w:type="dxa"/>
            <w:tcBorders>
              <w:top w:val="dotted" w:sz="6" w:space="0" w:color="000000"/>
              <w:start w:val="dotted" w:sz="6" w:space="0" w:color="000000"/>
              <w:bottom w:val="dotted" w:sz="6" w:space="0" w:color="000000"/>
            </w:tcBorders>
            <w:vAlign w:val="center"/>
          </w:tcPr>
          <w:p>
            <w:pPr>
              <w:pStyle w:val="TableContents"/>
              <w:jc w:val="center"/>
              <w:rPr/>
            </w:pPr>
            <w:r>
              <w:rPr/>
              <w:t>Address</w:t>
            </w:r>
          </w:p>
        </w:tc>
        <w:tc>
          <w:tcPr>
            <w:tcW w:w="2211" w:type="dxa"/>
            <w:tcBorders>
              <w:top w:val="dotted" w:sz="6" w:space="0" w:color="000000"/>
              <w:start w:val="dotted" w:sz="6" w:space="0" w:color="000000"/>
              <w:bottom w:val="dotted" w:sz="6" w:space="0" w:color="000000"/>
            </w:tcBorders>
            <w:vAlign w:val="center"/>
          </w:tcPr>
          <w:p>
            <w:pPr>
              <w:pStyle w:val="TableContents"/>
              <w:jc w:val="center"/>
              <w:rPr/>
            </w:pPr>
            <w:r>
              <w:rPr/>
              <w:t>Capital contribution</w:t>
            </w:r>
          </w:p>
        </w:tc>
        <w:tc>
          <w:tcPr>
            <w:tcW w:w="2044" w:type="dxa"/>
            <w:tcBorders>
              <w:top w:val="dotted" w:sz="6" w:space="0" w:color="000000"/>
              <w:start w:val="dotted" w:sz="6" w:space="0" w:color="000000"/>
              <w:bottom w:val="dotted" w:sz="6" w:space="0" w:color="000000"/>
            </w:tcBorders>
            <w:vAlign w:val="center"/>
          </w:tcPr>
          <w:p>
            <w:pPr>
              <w:pStyle w:val="TableContents"/>
              <w:jc w:val="center"/>
              <w:rPr/>
            </w:pPr>
            <w:r>
              <w:rPr/>
              <w:t>% total equity</w:t>
            </w:r>
          </w:p>
        </w:tc>
        <w:tc>
          <w:tcPr>
            <w:tcW w:w="1759" w:type="dxa"/>
            <w:tcBorders>
              <w:top w:val="dotted" w:sz="6" w:space="0" w:color="000000"/>
              <w:start w:val="dotted" w:sz="6" w:space="0" w:color="000000"/>
              <w:bottom w:val="dotted" w:sz="6" w:space="0" w:color="000000"/>
            </w:tcBorders>
            <w:vAlign w:val="center"/>
          </w:tcPr>
          <w:p>
            <w:pPr>
              <w:pStyle w:val="TableContents"/>
              <w:jc w:val="center"/>
              <w:rPr/>
            </w:pPr>
            <w:r>
              <w:rPr/>
              <w:t>Date of transfer</w:t>
            </w:r>
          </w:p>
        </w:tc>
        <w:tc>
          <w:tcPr>
            <w:tcW w:w="2513" w:type="dxa"/>
            <w:tcBorders>
              <w:top w:val="dotted" w:sz="6" w:space="0" w:color="000000"/>
              <w:start w:val="dotted" w:sz="6" w:space="0" w:color="000000"/>
              <w:bottom w:val="dotted" w:sz="6" w:space="0" w:color="000000"/>
              <w:end w:val="dotted" w:sz="6" w:space="0" w:color="000000"/>
            </w:tcBorders>
            <w:vAlign w:val="center"/>
          </w:tcPr>
          <w:p>
            <w:pPr>
              <w:pStyle w:val="TableContents"/>
              <w:jc w:val="center"/>
              <w:rPr/>
            </w:pPr>
            <w:r>
              <w:rPr/>
              <w:t>Transfer to</w:t>
            </w:r>
          </w:p>
        </w:tc>
      </w:tr>
      <w:tr>
        <w:trPr/>
        <w:tc>
          <w:tcPr>
            <w:tcW w:w="2209" w:type="dxa"/>
            <w:tcBorders>
              <w:start w:val="dotted" w:sz="6" w:space="0" w:color="000000"/>
              <w:bottom w:val="dotted" w:sz="6" w:space="0" w:color="000000"/>
            </w:tcBorders>
            <w:vAlign w:val="center"/>
          </w:tcPr>
          <w:p>
            <w:pPr>
              <w:pStyle w:val="TableContents"/>
              <w:jc w:val="start"/>
              <w:rPr/>
            </w:pPr>
            <w:r>
              <w:rPr/>
            </w:r>
          </w:p>
        </w:tc>
        <w:tc>
          <w:tcPr>
            <w:tcW w:w="2835" w:type="dxa"/>
            <w:tcBorders>
              <w:start w:val="dotted" w:sz="6" w:space="0" w:color="000000"/>
              <w:bottom w:val="dotted" w:sz="6" w:space="0" w:color="000000"/>
            </w:tcBorders>
            <w:vAlign w:val="center"/>
          </w:tcPr>
          <w:p>
            <w:pPr>
              <w:pStyle w:val="TableContents"/>
              <w:jc w:val="start"/>
              <w:rPr/>
            </w:pPr>
            <w:r>
              <w:rPr/>
            </w:r>
          </w:p>
        </w:tc>
        <w:tc>
          <w:tcPr>
            <w:tcW w:w="2211" w:type="dxa"/>
            <w:tcBorders>
              <w:start w:val="dotted" w:sz="6" w:space="0" w:color="000000"/>
              <w:bottom w:val="dotted" w:sz="6" w:space="0" w:color="000000"/>
            </w:tcBorders>
            <w:vAlign w:val="center"/>
          </w:tcPr>
          <w:p>
            <w:pPr>
              <w:pStyle w:val="TableContents"/>
              <w:jc w:val="center"/>
              <w:rPr/>
            </w:pPr>
            <w:r>
              <w:rPr/>
            </w:r>
          </w:p>
        </w:tc>
        <w:tc>
          <w:tcPr>
            <w:tcW w:w="2044" w:type="dxa"/>
            <w:tcBorders>
              <w:start w:val="dotted" w:sz="6" w:space="0" w:color="000000"/>
              <w:bottom w:val="dotted" w:sz="6" w:space="0" w:color="000000"/>
            </w:tcBorders>
            <w:vAlign w:val="center"/>
          </w:tcPr>
          <w:p>
            <w:pPr>
              <w:pStyle w:val="TableContents"/>
              <w:jc w:val="center"/>
              <w:rPr/>
            </w:pPr>
            <w:r>
              <w:rPr/>
            </w:r>
          </w:p>
        </w:tc>
        <w:tc>
          <w:tcPr>
            <w:tcW w:w="1759" w:type="dxa"/>
            <w:tcBorders>
              <w:start w:val="dotted" w:sz="6" w:space="0" w:color="000000"/>
              <w:bottom w:val="dotted" w:sz="6" w:space="0" w:color="000000"/>
            </w:tcBorders>
            <w:vAlign w:val="center"/>
          </w:tcPr>
          <w:p>
            <w:pPr>
              <w:pStyle w:val="TableContents"/>
              <w:jc w:val="start"/>
              <w:rPr/>
            </w:pPr>
            <w:r>
              <w:rPr/>
            </w:r>
          </w:p>
        </w:tc>
        <w:tc>
          <w:tcPr>
            <w:tcW w:w="2513" w:type="dxa"/>
            <w:tcBorders>
              <w:start w:val="dotted" w:sz="6" w:space="0" w:color="000000"/>
              <w:bottom w:val="dotted" w:sz="6" w:space="0" w:color="000000"/>
              <w:end w:val="dotted" w:sz="6" w:space="0" w:color="000000"/>
            </w:tcBorders>
            <w:vAlign w:val="center"/>
          </w:tcPr>
          <w:p>
            <w:pPr>
              <w:pStyle w:val="TableContents"/>
              <w:jc w:val="start"/>
              <w:rPr/>
            </w:pPr>
            <w:r>
              <w:rPr/>
            </w:r>
          </w:p>
        </w:tc>
      </w:tr>
      <w:tr>
        <w:trPr/>
        <w:tc>
          <w:tcPr>
            <w:tcW w:w="2209" w:type="dxa"/>
            <w:tcBorders>
              <w:start w:val="dotted" w:sz="6" w:space="0" w:color="000000"/>
              <w:bottom w:val="dotted" w:sz="6" w:space="0" w:color="000000"/>
            </w:tcBorders>
            <w:vAlign w:val="center"/>
          </w:tcPr>
          <w:p>
            <w:pPr>
              <w:pStyle w:val="TableContents"/>
              <w:jc w:val="start"/>
              <w:rPr/>
            </w:pPr>
            <w:r>
              <w:rPr/>
            </w:r>
          </w:p>
        </w:tc>
        <w:tc>
          <w:tcPr>
            <w:tcW w:w="2835" w:type="dxa"/>
            <w:tcBorders>
              <w:start w:val="dotted" w:sz="6" w:space="0" w:color="000000"/>
              <w:bottom w:val="dotted" w:sz="6" w:space="0" w:color="000000"/>
            </w:tcBorders>
            <w:vAlign w:val="center"/>
          </w:tcPr>
          <w:p>
            <w:pPr>
              <w:pStyle w:val="TableContents"/>
              <w:jc w:val="start"/>
              <w:rPr/>
            </w:pPr>
            <w:r>
              <w:rPr/>
            </w:r>
          </w:p>
        </w:tc>
        <w:tc>
          <w:tcPr>
            <w:tcW w:w="2211" w:type="dxa"/>
            <w:tcBorders>
              <w:start w:val="dotted" w:sz="6" w:space="0" w:color="000000"/>
              <w:bottom w:val="dotted" w:sz="6" w:space="0" w:color="000000"/>
            </w:tcBorders>
            <w:vAlign w:val="center"/>
          </w:tcPr>
          <w:p>
            <w:pPr>
              <w:pStyle w:val="TableContents"/>
              <w:jc w:val="center"/>
              <w:rPr/>
            </w:pPr>
            <w:r>
              <w:rPr/>
            </w:r>
          </w:p>
        </w:tc>
        <w:tc>
          <w:tcPr>
            <w:tcW w:w="2044" w:type="dxa"/>
            <w:tcBorders>
              <w:start w:val="dotted" w:sz="6" w:space="0" w:color="000000"/>
              <w:bottom w:val="dotted" w:sz="6" w:space="0" w:color="000000"/>
            </w:tcBorders>
            <w:vAlign w:val="center"/>
          </w:tcPr>
          <w:p>
            <w:pPr>
              <w:pStyle w:val="TableContents"/>
              <w:jc w:val="center"/>
              <w:rPr/>
            </w:pPr>
            <w:r>
              <w:rPr/>
            </w:r>
          </w:p>
        </w:tc>
        <w:tc>
          <w:tcPr>
            <w:tcW w:w="1759" w:type="dxa"/>
            <w:tcBorders>
              <w:start w:val="dotted" w:sz="6" w:space="0" w:color="000000"/>
              <w:bottom w:val="dotted" w:sz="6" w:space="0" w:color="000000"/>
            </w:tcBorders>
            <w:vAlign w:val="center"/>
          </w:tcPr>
          <w:p>
            <w:pPr>
              <w:pStyle w:val="TableContents"/>
              <w:jc w:val="start"/>
              <w:rPr/>
            </w:pPr>
            <w:r>
              <w:rPr/>
            </w:r>
          </w:p>
        </w:tc>
        <w:tc>
          <w:tcPr>
            <w:tcW w:w="2513" w:type="dxa"/>
            <w:tcBorders>
              <w:start w:val="dotted" w:sz="6" w:space="0" w:color="000000"/>
              <w:bottom w:val="dotted" w:sz="6" w:space="0" w:color="000000"/>
              <w:end w:val="dotted" w:sz="6" w:space="0" w:color="000000"/>
            </w:tcBorders>
            <w:vAlign w:val="center"/>
          </w:tcPr>
          <w:p>
            <w:pPr>
              <w:pStyle w:val="TableContents"/>
              <w:jc w:val="start"/>
              <w:rPr/>
            </w:pPr>
            <w:r>
              <w:rPr/>
            </w:r>
          </w:p>
        </w:tc>
      </w:tr>
      <w:tr>
        <w:trPr/>
        <w:tc>
          <w:tcPr>
            <w:tcW w:w="2209" w:type="dxa"/>
            <w:tcBorders>
              <w:start w:val="dotted" w:sz="6" w:space="0" w:color="000000"/>
              <w:bottom w:val="dotted" w:sz="6" w:space="0" w:color="000000"/>
            </w:tcBorders>
            <w:vAlign w:val="center"/>
          </w:tcPr>
          <w:p>
            <w:pPr>
              <w:pStyle w:val="TableContents"/>
              <w:jc w:val="start"/>
              <w:rPr/>
            </w:pPr>
            <w:r>
              <w:rPr/>
            </w:r>
          </w:p>
        </w:tc>
        <w:tc>
          <w:tcPr>
            <w:tcW w:w="2835" w:type="dxa"/>
            <w:tcBorders>
              <w:start w:val="dotted" w:sz="6" w:space="0" w:color="000000"/>
              <w:bottom w:val="dotted" w:sz="6" w:space="0" w:color="000000"/>
            </w:tcBorders>
            <w:vAlign w:val="center"/>
          </w:tcPr>
          <w:p>
            <w:pPr>
              <w:pStyle w:val="TableContents"/>
              <w:jc w:val="start"/>
              <w:rPr/>
            </w:pPr>
            <w:r>
              <w:rPr/>
            </w:r>
          </w:p>
        </w:tc>
        <w:tc>
          <w:tcPr>
            <w:tcW w:w="2211" w:type="dxa"/>
            <w:tcBorders>
              <w:start w:val="dotted" w:sz="6" w:space="0" w:color="000000"/>
              <w:bottom w:val="dotted" w:sz="6" w:space="0" w:color="000000"/>
            </w:tcBorders>
            <w:vAlign w:val="center"/>
          </w:tcPr>
          <w:p>
            <w:pPr>
              <w:pStyle w:val="TableContents"/>
              <w:jc w:val="center"/>
              <w:rPr/>
            </w:pPr>
            <w:r>
              <w:rPr/>
            </w:r>
          </w:p>
        </w:tc>
        <w:tc>
          <w:tcPr>
            <w:tcW w:w="2044" w:type="dxa"/>
            <w:tcBorders>
              <w:start w:val="dotted" w:sz="6" w:space="0" w:color="000000"/>
              <w:bottom w:val="dotted" w:sz="6" w:space="0" w:color="000000"/>
            </w:tcBorders>
            <w:vAlign w:val="center"/>
          </w:tcPr>
          <w:p>
            <w:pPr>
              <w:pStyle w:val="TableContents"/>
              <w:jc w:val="center"/>
              <w:rPr/>
            </w:pPr>
            <w:r>
              <w:rPr/>
            </w:r>
          </w:p>
        </w:tc>
        <w:tc>
          <w:tcPr>
            <w:tcW w:w="1759" w:type="dxa"/>
            <w:tcBorders>
              <w:start w:val="dotted" w:sz="6" w:space="0" w:color="000000"/>
              <w:bottom w:val="dotted" w:sz="6" w:space="0" w:color="000000"/>
            </w:tcBorders>
            <w:vAlign w:val="center"/>
          </w:tcPr>
          <w:p>
            <w:pPr>
              <w:pStyle w:val="TableContents"/>
              <w:jc w:val="start"/>
              <w:rPr/>
            </w:pPr>
            <w:r>
              <w:rPr/>
            </w:r>
          </w:p>
        </w:tc>
        <w:tc>
          <w:tcPr>
            <w:tcW w:w="2513" w:type="dxa"/>
            <w:tcBorders>
              <w:start w:val="dotted" w:sz="6" w:space="0" w:color="000000"/>
              <w:bottom w:val="dotted" w:sz="6" w:space="0" w:color="000000"/>
              <w:end w:val="dotted" w:sz="6" w:space="0" w:color="000000"/>
            </w:tcBorders>
            <w:vAlign w:val="center"/>
          </w:tcPr>
          <w:p>
            <w:pPr>
              <w:pStyle w:val="TableContents"/>
              <w:jc w:val="start"/>
              <w:rPr/>
            </w:pPr>
            <w:r>
              <w:rPr/>
            </w:r>
          </w:p>
        </w:tc>
      </w:tr>
      <w:tr>
        <w:trPr/>
        <w:tc>
          <w:tcPr>
            <w:tcW w:w="2209" w:type="dxa"/>
            <w:tcBorders>
              <w:start w:val="dotted" w:sz="6" w:space="0" w:color="000000"/>
              <w:bottom w:val="dotted" w:sz="6" w:space="0" w:color="000000"/>
            </w:tcBorders>
            <w:vAlign w:val="center"/>
          </w:tcPr>
          <w:p>
            <w:pPr>
              <w:pStyle w:val="TableContents"/>
              <w:jc w:val="start"/>
              <w:rPr/>
            </w:pPr>
            <w:r>
              <w:rPr/>
            </w:r>
          </w:p>
        </w:tc>
        <w:tc>
          <w:tcPr>
            <w:tcW w:w="2835" w:type="dxa"/>
            <w:tcBorders>
              <w:start w:val="dotted" w:sz="6" w:space="0" w:color="000000"/>
              <w:bottom w:val="dotted" w:sz="6" w:space="0" w:color="000000"/>
            </w:tcBorders>
            <w:vAlign w:val="center"/>
          </w:tcPr>
          <w:p>
            <w:pPr>
              <w:pStyle w:val="TableContents"/>
              <w:jc w:val="start"/>
              <w:rPr/>
            </w:pPr>
            <w:r>
              <w:rPr/>
            </w:r>
          </w:p>
        </w:tc>
        <w:tc>
          <w:tcPr>
            <w:tcW w:w="2211" w:type="dxa"/>
            <w:tcBorders>
              <w:start w:val="dotted" w:sz="6" w:space="0" w:color="000000"/>
              <w:bottom w:val="dotted" w:sz="6" w:space="0" w:color="000000"/>
            </w:tcBorders>
            <w:vAlign w:val="center"/>
          </w:tcPr>
          <w:p>
            <w:pPr>
              <w:pStyle w:val="TableContents"/>
              <w:jc w:val="center"/>
              <w:rPr/>
            </w:pPr>
            <w:r>
              <w:rPr/>
            </w:r>
          </w:p>
        </w:tc>
        <w:tc>
          <w:tcPr>
            <w:tcW w:w="2044" w:type="dxa"/>
            <w:tcBorders>
              <w:start w:val="dotted" w:sz="6" w:space="0" w:color="000000"/>
              <w:bottom w:val="dotted" w:sz="6" w:space="0" w:color="000000"/>
            </w:tcBorders>
            <w:vAlign w:val="center"/>
          </w:tcPr>
          <w:p>
            <w:pPr>
              <w:pStyle w:val="TableContents"/>
              <w:jc w:val="center"/>
              <w:rPr/>
            </w:pPr>
            <w:r>
              <w:rPr/>
            </w:r>
          </w:p>
        </w:tc>
        <w:tc>
          <w:tcPr>
            <w:tcW w:w="1759" w:type="dxa"/>
            <w:tcBorders>
              <w:start w:val="dotted" w:sz="6" w:space="0" w:color="000000"/>
              <w:bottom w:val="dotted" w:sz="6" w:space="0" w:color="000000"/>
            </w:tcBorders>
            <w:vAlign w:val="center"/>
          </w:tcPr>
          <w:p>
            <w:pPr>
              <w:pStyle w:val="TableContents"/>
              <w:jc w:val="start"/>
              <w:rPr/>
            </w:pPr>
            <w:r>
              <w:rPr/>
            </w:r>
          </w:p>
        </w:tc>
        <w:tc>
          <w:tcPr>
            <w:tcW w:w="2513" w:type="dxa"/>
            <w:tcBorders>
              <w:start w:val="dotted" w:sz="6" w:space="0" w:color="000000"/>
              <w:bottom w:val="dotted" w:sz="6" w:space="0" w:color="000000"/>
              <w:end w:val="dotted" w:sz="6" w:space="0" w:color="000000"/>
            </w:tcBorders>
            <w:vAlign w:val="center"/>
          </w:tcPr>
          <w:p>
            <w:pPr>
              <w:pStyle w:val="TableContents"/>
              <w:jc w:val="start"/>
              <w:rPr/>
            </w:pPr>
            <w:r>
              <w:rPr/>
            </w:r>
          </w:p>
        </w:tc>
      </w:tr>
    </w:tbl>
    <w:p>
      <w:pPr>
        <w:sectPr>
          <w:footerReference w:type="even" r:id="rId5"/>
          <w:footerReference w:type="default" r:id="rId6"/>
          <w:footerReference w:type="first" r:id="rId7"/>
          <w:type w:val="nextPage"/>
          <w:pgSz w:orient="landscape" w:w="15840" w:h="12240"/>
          <w:pgMar w:left="1134" w:right="1134" w:gutter="0" w:header="0" w:top="1134" w:footer="0" w:bottom="1134"/>
          <w:pgNumType w:fmt="decimal"/>
          <w:formProt w:val="false"/>
          <w:textDirection w:val="lrTb"/>
          <w:docGrid w:type="default" w:linePitch="100" w:charSpace="0"/>
        </w:sectPr>
      </w:pPr>
    </w:p>
    <w:p>
      <w:pPr>
        <w:pStyle w:val="Normal"/>
        <w:bidi w:val="0"/>
        <w:spacing w:before="0" w:after="0"/>
        <w:jc w:val="center"/>
        <w:rPr>
          <w:b/>
          <w:bCs/>
        </w:rPr>
      </w:pPr>
      <w:r>
        <w:rPr>
          <w:b/>
          <w:bCs/>
        </w:rPr>
        <w:t>AN AGREEMENT TO ESTABLISH A LIMITED PARTNERSHIP</w:t>
      </w:r>
    </w:p>
    <w:p>
      <w:pPr>
        <w:pStyle w:val="Normal"/>
        <w:bidi w:val="0"/>
        <w:spacing w:before="0" w:after="0"/>
        <w:jc w:val="center"/>
        <w:rPr>
          <w:b w:val="false"/>
          <w:bCs w:val="false"/>
        </w:rPr>
      </w:pPr>
      <w:r>
        <w:rPr>
          <w:b w:val="false"/>
          <w:bCs w:val="false"/>
        </w:rPr>
        <w:t>SCHEDULE B</w:t>
      </w:r>
    </w:p>
    <w:p>
      <w:pPr>
        <w:pStyle w:val="Normal"/>
        <w:bidi w:val="0"/>
        <w:spacing w:before="0" w:after="0"/>
        <w:jc w:val="center"/>
        <w:rPr>
          <w:b w:val="false"/>
          <w:bCs w:val="false"/>
        </w:rPr>
      </w:pPr>
      <w:r>
        <w:rPr>
          <w:b w:val="false"/>
          <w:bCs w:val="false"/>
        </w:rPr>
      </w:r>
    </w:p>
    <w:p>
      <w:pPr>
        <w:pStyle w:val="Normal"/>
        <w:bidi w:val="0"/>
        <w:spacing w:before="0" w:after="0"/>
        <w:jc w:val="center"/>
        <w:rPr>
          <w:b w:val="false"/>
          <w:bCs w:val="false"/>
          <w:u w:val="single"/>
        </w:rPr>
      </w:pPr>
      <w:r>
        <w:rPr>
          <w:b w:val="false"/>
          <w:bCs w:val="false"/>
          <w:u w:val="single"/>
        </w:rPr>
        <w:t>Notice of further capital contribution</w:t>
      </w:r>
    </w:p>
    <w:p>
      <w:pPr>
        <w:pStyle w:val="Normal"/>
        <w:bidi w:val="0"/>
        <w:spacing w:before="0" w:after="0"/>
        <w:jc w:val="center"/>
        <w:rPr>
          <w:b w:val="false"/>
          <w:bCs w:val="false"/>
        </w:rPr>
      </w:pPr>
      <w:r>
        <w:rPr>
          <w:b w:val="false"/>
          <w:bCs w:val="false"/>
        </w:rPr>
      </w:r>
    </w:p>
    <w:tbl>
      <w:tblPr>
        <w:tblW w:w="5000" w:type="pct"/>
        <w:jc w:val="start"/>
        <w:tblInd w:w="0" w:type="dxa"/>
        <w:tblLayout w:type="fixed"/>
        <w:tblCellMar>
          <w:top w:w="0" w:type="dxa"/>
          <w:start w:w="0" w:type="dxa"/>
          <w:bottom w:w="0" w:type="dxa"/>
          <w:end w:w="0" w:type="dxa"/>
        </w:tblCellMar>
      </w:tblPr>
      <w:tblGrid>
        <w:gridCol w:w="914"/>
        <w:gridCol w:w="9057"/>
      </w:tblGrid>
      <w:tr>
        <w:trPr/>
        <w:tc>
          <w:tcPr>
            <w:tcW w:w="914" w:type="dxa"/>
            <w:tcBorders/>
          </w:tcPr>
          <w:p>
            <w:pPr>
              <w:pStyle w:val="TableContents"/>
              <w:rPr/>
            </w:pPr>
            <w:r>
              <w:rPr/>
              <w:t>TO</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FROM</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DATE</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bl>
    <w:p>
      <w:pPr>
        <w:pStyle w:val="Normal"/>
        <w:bidi w:val="0"/>
        <w:spacing w:before="0" w:after="0"/>
        <w:jc w:val="start"/>
        <w:rPr>
          <w:b w:val="false"/>
          <w:bCs w:val="false"/>
        </w:rPr>
      </w:pPr>
      <w:r>
        <w:rPr>
          <w:b w:val="false"/>
          <w:bCs w:val="false"/>
        </w:rPr>
      </w:r>
    </w:p>
    <w:p>
      <w:pPr>
        <w:pStyle w:val="Normal"/>
        <w:bidi w:val="0"/>
        <w:spacing w:before="0" w:after="0"/>
        <w:jc w:val="start"/>
        <w:rPr>
          <w:b w:val="false"/>
          <w:bCs w:val="false"/>
        </w:rPr>
      </w:pPr>
      <w:r>
        <w:rPr>
          <w:b w:val="false"/>
          <w:bCs w:val="false"/>
        </w:rPr>
      </w:r>
    </w:p>
    <w:p>
      <w:pPr>
        <w:pStyle w:val="Normal"/>
        <w:bidi w:val="0"/>
        <w:spacing w:lineRule="auto" w:line="360" w:before="0" w:after="0"/>
        <w:jc w:val="start"/>
        <w:rPr>
          <w:b w:val="false"/>
          <w:bCs w:val="false"/>
        </w:rPr>
      </w:pPr>
      <w:r>
        <w:rPr>
          <w:b w:val="false"/>
          <w:bCs w:val="false"/>
        </w:rPr>
        <w:t xml:space="preserve">Pursuant to section </w:t>
      </w:r>
      <w:r>
        <w:rPr>
          <w:b w:val="false"/>
          <w:bCs w:val="false"/>
        </w:rPr>
        <w:fldChar w:fldCharType="begin"/>
      </w:r>
      <w:r>
        <w:rPr>
          <w:b w:val="false"/>
          <w:bCs w:val="false"/>
        </w:rPr>
        <w:instrText xml:space="preserve"> REF __RefNumPara__766_1867736971 \r \r \h </w:instrText>
      </w:r>
      <w:r>
        <w:rPr>
          <w:b w:val="false"/>
          <w:bCs w:val="false"/>
        </w:rPr>
        <w:fldChar w:fldCharType="separate"/>
      </w:r>
      <w:r>
        <w:rPr>
          <w:b w:val="false"/>
          <w:bCs w:val="false"/>
        </w:rPr>
        <w:t>24</w:t>
      </w:r>
      <w:r>
        <w:rPr>
          <w:b w:val="false"/>
          <w:bCs w:val="false"/>
        </w:rPr>
        <w:fldChar w:fldCharType="end"/>
      </w:r>
      <w:r>
        <w:rPr>
          <w:b w:val="false"/>
          <w:bCs w:val="false"/>
        </w:rPr>
        <w:t xml:space="preserve"> of the Agreement to Establish a Limited Partnership dated </w:t>
      </w:r>
      <w:r>
        <w:rPr>
          <w:b w:val="false"/>
          <w:bCs w:val="false"/>
          <w:shd w:fill="FFFF00" w:val="clear"/>
        </w:rPr>
        <w:t>XXX</w:t>
      </w:r>
      <w:r>
        <w:rPr>
          <w:b w:val="false"/>
          <w:bCs w:val="false"/>
        </w:rPr>
        <w:t>, the undersigned general partner hereby provides notice of a requirement for a further capital contribution in the amount of $_____________________ to maintain the limited partners’ division of equity.</w:t>
      </w:r>
    </w:p>
    <w:p>
      <w:pPr>
        <w:pStyle w:val="Normal"/>
        <w:bidi w:val="0"/>
        <w:spacing w:lineRule="auto" w:line="360" w:before="0" w:after="0"/>
        <w:jc w:val="start"/>
        <w:rPr>
          <w:b w:val="false"/>
          <w:bCs w:val="false"/>
        </w:rPr>
      </w:pPr>
      <w:r>
        <w:rPr>
          <w:b w:val="false"/>
          <w:bCs w:val="false"/>
        </w:rPr>
      </w:r>
    </w:p>
    <w:p>
      <w:pPr>
        <w:pStyle w:val="Normal"/>
        <w:bidi w:val="0"/>
        <w:spacing w:lineRule="auto" w:line="360" w:before="0" w:after="0"/>
        <w:jc w:val="start"/>
        <w:rPr>
          <w:b w:val="false"/>
          <w:bCs w:val="false"/>
        </w:rPr>
      </w:pPr>
      <w:r>
        <w:rPr>
          <w:b w:val="false"/>
          <w:bCs w:val="false"/>
        </w:rPr>
        <w:t>This contribution is required because</w:t>
      </w:r>
    </w:p>
    <w:p>
      <w:pPr>
        <w:pStyle w:val="Normal"/>
        <w:bidi w:val="0"/>
        <w:spacing w:lineRule="auto" w:line="360" w:before="0" w:after="0"/>
        <w:jc w:val="start"/>
        <w:rPr>
          <w:b w:val="false"/>
          <w:bCs w:val="false"/>
        </w:rPr>
      </w:pPr>
      <w:r>
        <w:rPr>
          <w:b w:val="false"/>
          <w:bCs w:val="fals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spacing w:lineRule="auto" w:line="360" w:before="0" w:after="0"/>
        <w:jc w:val="start"/>
        <w:rPr>
          <w:b w:val="false"/>
          <w:bCs w:val="false"/>
        </w:rPr>
      </w:pPr>
      <w:r>
        <w:rPr>
          <w:b w:val="false"/>
          <w:bCs w:val="false"/>
        </w:rPr>
        <w:t xml:space="preserve"> </w:t>
      </w:r>
    </w:p>
    <w:p>
      <w:pPr>
        <w:pStyle w:val="Normal"/>
        <w:bidi w:val="0"/>
        <w:spacing w:lineRule="auto" w:line="360" w:before="0" w:after="0"/>
        <w:jc w:val="start"/>
        <w:rPr>
          <w:b w:val="false"/>
          <w:bCs w:val="false"/>
        </w:rPr>
      </w:pPr>
      <w:r>
        <w:rPr>
          <w:b w:val="false"/>
          <w:bCs w:val="false"/>
        </w:rPr>
        <w:t>This contribution is must be made on or before ______________________________________.</w:t>
      </w:r>
    </w:p>
    <w:p>
      <w:pPr>
        <w:pStyle w:val="Normal"/>
        <w:bidi w:val="0"/>
        <w:spacing w:lineRule="auto" w:line="360" w:before="0" w:after="0"/>
        <w:jc w:val="start"/>
        <w:rPr>
          <w:b w:val="false"/>
          <w:bCs w:val="false"/>
        </w:rPr>
      </w:pPr>
      <w:r>
        <w:rPr>
          <w:b w:val="false"/>
          <w:bCs w:val="false"/>
        </w:rPr>
      </w:r>
    </w:p>
    <w:p>
      <w:pPr>
        <w:pStyle w:val="Normal"/>
        <w:bidi w:val="0"/>
        <w:spacing w:lineRule="auto" w:line="360" w:before="0" w:after="0"/>
        <w:jc w:val="start"/>
        <w:rPr>
          <w:b w:val="false"/>
          <w:bCs w:val="false"/>
        </w:rPr>
      </w:pPr>
      <w:r>
        <w:rPr>
          <w:b w:val="false"/>
          <w:bCs w:val="false"/>
        </w:rPr>
        <w:t>Once the partnership has received the contribution, the limited partner’s aggregate contributed capital to the partnership will be $________________________________, or _______ per-cent of the total equity in the limited partnership.</w:t>
      </w:r>
    </w:p>
    <w:p>
      <w:pPr>
        <w:pStyle w:val="Normal"/>
        <w:bidi w:val="0"/>
        <w:spacing w:lineRule="auto" w:line="360" w:before="0" w:after="0"/>
        <w:jc w:val="start"/>
        <w:rPr>
          <w:b w:val="false"/>
          <w:bCs w:val="false"/>
        </w:rPr>
      </w:pPr>
      <w:r>
        <w:rPr>
          <w:b w:val="false"/>
          <w:bCs w:val="false"/>
        </w:rPr>
      </w:r>
    </w:p>
    <w:p>
      <w:pPr>
        <w:pStyle w:val="Normal"/>
        <w:bidi w:val="0"/>
        <w:spacing w:before="0" w:after="0"/>
        <w:jc w:val="start"/>
        <w:rPr>
          <w:b w:val="false"/>
          <w:bCs w:val="false"/>
        </w:rPr>
      </w:pPr>
      <w:r>
        <w:rPr>
          <w:b w:val="false"/>
          <w:bCs w:val="false"/>
        </w:rPr>
        <w:tab/>
        <w:tab/>
        <w:tab/>
        <w:tab/>
        <w:tab/>
        <w:tab/>
        <w:tab/>
        <w:tab/>
        <w:tab/>
        <w:t>_____________________________</w:t>
      </w:r>
    </w:p>
    <w:p>
      <w:pPr>
        <w:pStyle w:val="Normal"/>
        <w:bidi w:val="0"/>
        <w:spacing w:before="0" w:after="0"/>
        <w:jc w:val="start"/>
        <w:rPr>
          <w:b w:val="false"/>
          <w:bCs w:val="false"/>
        </w:rPr>
      </w:pPr>
      <w:r>
        <w:rPr>
          <w:b w:val="false"/>
          <w:bCs w:val="false"/>
        </w:rPr>
        <w:tab/>
        <w:tab/>
        <w:tab/>
        <w:tab/>
        <w:tab/>
        <w:tab/>
        <w:tab/>
        <w:tab/>
        <w:tab/>
      </w:r>
    </w:p>
    <w:p>
      <w:pPr>
        <w:pStyle w:val="Normal"/>
        <w:bidi w:val="0"/>
        <w:spacing w:before="0" w:after="0"/>
        <w:jc w:val="start"/>
        <w:rPr>
          <w:b w:val="false"/>
          <w:bCs w:val="false"/>
          <w:i/>
          <w:i/>
          <w:iCs/>
        </w:rPr>
      </w:pPr>
      <w:r>
        <w:rPr>
          <w:b w:val="false"/>
          <w:bCs w:val="false"/>
          <w:i/>
          <w:iCs/>
        </w:rPr>
      </w:r>
    </w:p>
    <w:p>
      <w:pPr>
        <w:pStyle w:val="Normal"/>
        <w:bidi w:val="0"/>
        <w:spacing w:before="0" w:after="0"/>
        <w:jc w:val="start"/>
        <w:rPr>
          <w:b w:val="false"/>
          <w:bCs w:val="false"/>
          <w:i/>
          <w:i/>
          <w:iCs/>
        </w:rPr>
      </w:pPr>
      <w:r>
        <w:rPr>
          <w:b w:val="false"/>
          <w:bCs w:val="false"/>
          <w:i/>
          <w:iCs/>
        </w:rPr>
      </w:r>
      <w:r>
        <w:br w:type="page"/>
      </w:r>
    </w:p>
    <w:p>
      <w:pPr>
        <w:pStyle w:val="Normal"/>
        <w:bidi w:val="0"/>
        <w:spacing w:before="0" w:after="0"/>
        <w:jc w:val="center"/>
        <w:rPr>
          <w:b/>
          <w:bCs/>
        </w:rPr>
      </w:pPr>
      <w:r>
        <w:rPr>
          <w:b/>
          <w:bCs/>
        </w:rPr>
        <w:t>AN AGREEMENT TO ESTABLISH A LIMITED PARTNERSHIP</w:t>
      </w:r>
    </w:p>
    <w:p>
      <w:pPr>
        <w:pStyle w:val="Normal"/>
        <w:bidi w:val="0"/>
        <w:spacing w:before="0" w:after="0"/>
        <w:jc w:val="center"/>
        <w:rPr>
          <w:b w:val="false"/>
          <w:bCs w:val="false"/>
        </w:rPr>
      </w:pPr>
      <w:r>
        <w:rPr>
          <w:b w:val="false"/>
          <w:bCs w:val="false"/>
        </w:rPr>
        <w:t>SCHEDULE C-1</w:t>
      </w:r>
    </w:p>
    <w:p>
      <w:pPr>
        <w:pStyle w:val="Normal"/>
        <w:bidi w:val="0"/>
        <w:spacing w:before="0" w:after="0"/>
        <w:jc w:val="center"/>
        <w:rPr>
          <w:b w:val="false"/>
          <w:bCs w:val="false"/>
        </w:rPr>
      </w:pPr>
      <w:r>
        <w:rPr>
          <w:b w:val="false"/>
          <w:bCs w:val="false"/>
        </w:rPr>
      </w:r>
    </w:p>
    <w:p>
      <w:pPr>
        <w:pStyle w:val="Normal"/>
        <w:bidi w:val="0"/>
        <w:spacing w:before="0" w:after="0"/>
        <w:jc w:val="center"/>
        <w:rPr>
          <w:b w:val="false"/>
          <w:bCs w:val="false"/>
          <w:u w:val="single"/>
        </w:rPr>
      </w:pPr>
      <w:r>
        <w:rPr>
          <w:b w:val="false"/>
          <w:bCs w:val="false"/>
          <w:u w:val="single"/>
        </w:rPr>
        <w:t>Transfer of interest</w:t>
      </w:r>
    </w:p>
    <w:p>
      <w:pPr>
        <w:pStyle w:val="Normal"/>
        <w:bidi w:val="0"/>
        <w:spacing w:before="0" w:after="0"/>
        <w:jc w:val="center"/>
        <w:rPr>
          <w:b w:val="false"/>
          <w:bCs w:val="false"/>
        </w:rPr>
      </w:pPr>
      <w:r>
        <w:rPr>
          <w:b w:val="false"/>
          <w:bCs w:val="false"/>
        </w:rPr>
      </w:r>
    </w:p>
    <w:tbl>
      <w:tblPr>
        <w:tblW w:w="5000" w:type="pct"/>
        <w:jc w:val="start"/>
        <w:tblInd w:w="0" w:type="dxa"/>
        <w:tblLayout w:type="fixed"/>
        <w:tblCellMar>
          <w:top w:w="0" w:type="dxa"/>
          <w:start w:w="0" w:type="dxa"/>
          <w:bottom w:w="0" w:type="dxa"/>
          <w:end w:w="0" w:type="dxa"/>
        </w:tblCellMar>
      </w:tblPr>
      <w:tblGrid>
        <w:gridCol w:w="914"/>
        <w:gridCol w:w="9057"/>
      </w:tblGrid>
      <w:tr>
        <w:trPr/>
        <w:tc>
          <w:tcPr>
            <w:tcW w:w="914" w:type="dxa"/>
            <w:tcBorders/>
          </w:tcPr>
          <w:p>
            <w:pPr>
              <w:pStyle w:val="TableContents"/>
              <w:rPr/>
            </w:pPr>
            <w:r>
              <w:rPr/>
              <w:t>TO</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FROM</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DATE</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bl>
    <w:p>
      <w:pPr>
        <w:pStyle w:val="Normal"/>
        <w:bidi w:val="0"/>
        <w:spacing w:before="0" w:after="0"/>
        <w:jc w:val="start"/>
        <w:rPr>
          <w:b w:val="false"/>
          <w:bCs w:val="false"/>
        </w:rPr>
      </w:pPr>
      <w:r>
        <w:rPr>
          <w:b w:val="false"/>
          <w:bCs w:val="false"/>
        </w:rPr>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i w:val="false"/>
          <w:iCs w:val="false"/>
          <w:u w:val="none"/>
        </w:rPr>
        <w:t xml:space="preserve">I, </w:t>
      </w:r>
      <w:r>
        <w:rPr>
          <w:b w:val="false"/>
          <w:bCs w:val="false"/>
          <w:i w:val="false"/>
          <w:iCs w:val="false"/>
          <w:u w:val="none"/>
          <w:shd w:fill="auto" w:val="clear"/>
        </w:rPr>
        <w:t>______________________________</w:t>
      </w:r>
      <w:r>
        <w:rPr>
          <w:b w:val="false"/>
          <w:bCs w:val="false"/>
          <w:i w:val="false"/>
          <w:iCs w:val="false"/>
          <w:u w:val="none"/>
        </w:rPr>
        <w:t>, residing at _________________________________________, transfer my interest in the limited partnership established by an</w:t>
      </w:r>
      <w:r>
        <w:rPr>
          <w:b w:val="false"/>
          <w:bCs w:val="false"/>
          <w:u w:val="none"/>
        </w:rPr>
        <w:t xml:space="preserve"> Agreement to Establish a Limited Partnership dated </w:t>
      </w:r>
      <w:r>
        <w:rPr>
          <w:b w:val="false"/>
          <w:bCs w:val="false"/>
          <w:u w:val="none"/>
          <w:shd w:fill="FFFF00" w:val="clear"/>
        </w:rPr>
        <w:t>XXX</w:t>
      </w:r>
      <w:r>
        <w:rPr>
          <w:b w:val="false"/>
          <w:bCs w:val="false"/>
          <w:u w:val="none"/>
          <w:shd w:fill="auto" w:val="clear"/>
        </w:rPr>
        <w:t xml:space="preserve"> as set out in schedule A to that agreement to</w:t>
      </w:r>
    </w:p>
    <w:tbl>
      <w:tblPr>
        <w:tblW w:w="5000" w:type="pct"/>
        <w:jc w:val="start"/>
        <w:tblInd w:w="0" w:type="dxa"/>
        <w:tblLayout w:type="fixed"/>
        <w:tblCellMar>
          <w:top w:w="55" w:type="dxa"/>
          <w:start w:w="55" w:type="dxa"/>
          <w:bottom w:w="55" w:type="dxa"/>
          <w:end w:w="55" w:type="dxa"/>
        </w:tblCellMar>
      </w:tblPr>
      <w:tblGrid>
        <w:gridCol w:w="2263"/>
        <w:gridCol w:w="7708"/>
      </w:tblGrid>
      <w:tr>
        <w:trPr/>
        <w:tc>
          <w:tcPr>
            <w:tcW w:w="2263" w:type="dxa"/>
            <w:tcBorders/>
            <w:vAlign w:val="center"/>
          </w:tcPr>
          <w:p>
            <w:pPr>
              <w:pStyle w:val="TableContents"/>
              <w:rPr/>
            </w:pPr>
            <w:r>
              <w:rPr/>
              <w:t>Name</w:t>
            </w:r>
          </w:p>
        </w:tc>
        <w:tc>
          <w:tcPr>
            <w:tcW w:w="7708" w:type="dxa"/>
            <w:tcBorders>
              <w:bottom w:val="single" w:sz="4" w:space="0" w:color="000000"/>
            </w:tcBorders>
          </w:tcPr>
          <w:p>
            <w:pPr>
              <w:pStyle w:val="TableContents"/>
              <w:rPr/>
            </w:pPr>
            <w:r>
              <w:rPr/>
            </w:r>
          </w:p>
        </w:tc>
      </w:tr>
      <w:tr>
        <w:trPr/>
        <w:tc>
          <w:tcPr>
            <w:tcW w:w="2263" w:type="dxa"/>
            <w:vMerge w:val="restart"/>
            <w:tcBorders/>
            <w:vAlign w:val="center"/>
          </w:tcPr>
          <w:p>
            <w:pPr>
              <w:pStyle w:val="TableContents"/>
              <w:rPr/>
            </w:pPr>
            <w:r>
              <w:rPr/>
              <w:t>Mailing address</w:t>
            </w:r>
          </w:p>
        </w:tc>
        <w:tc>
          <w:tcPr>
            <w:tcW w:w="7708" w:type="dxa"/>
            <w:tcBorders>
              <w:bottom w:val="single" w:sz="4" w:space="0" w:color="000000"/>
            </w:tcBorders>
          </w:tcPr>
          <w:p>
            <w:pPr>
              <w:pStyle w:val="TableContents"/>
              <w:rPr/>
            </w:pPr>
            <w:r>
              <w:rPr/>
            </w:r>
          </w:p>
        </w:tc>
      </w:tr>
      <w:tr>
        <w:trPr/>
        <w:tc>
          <w:tcPr>
            <w:tcW w:w="2263" w:type="dxa"/>
            <w:vMerge w:val="continue"/>
            <w:tcBorders/>
            <w:vAlign w:val="center"/>
          </w:tcPr>
          <w:p>
            <w:pPr>
              <w:pStyle w:val="TableContents"/>
              <w:rPr/>
            </w:pPr>
            <w:r>
              <w:rPr/>
            </w:r>
          </w:p>
        </w:tc>
        <w:tc>
          <w:tcPr>
            <w:tcW w:w="7708" w:type="dxa"/>
            <w:tcBorders>
              <w:bottom w:val="single" w:sz="4" w:space="0" w:color="000000"/>
            </w:tcBorders>
          </w:tcPr>
          <w:p>
            <w:pPr>
              <w:pStyle w:val="TableContents"/>
              <w:rPr/>
            </w:pPr>
            <w:r>
              <w:rPr/>
            </w:r>
          </w:p>
        </w:tc>
      </w:tr>
      <w:tr>
        <w:trPr/>
        <w:tc>
          <w:tcPr>
            <w:tcW w:w="2263" w:type="dxa"/>
            <w:tcBorders/>
            <w:vAlign w:val="center"/>
          </w:tcPr>
          <w:p>
            <w:pPr>
              <w:pStyle w:val="TableContents"/>
              <w:rPr/>
            </w:pPr>
            <w:r>
              <w:rPr/>
              <w:t>Telephone number</w:t>
            </w:r>
          </w:p>
        </w:tc>
        <w:tc>
          <w:tcPr>
            <w:tcW w:w="7708" w:type="dxa"/>
            <w:tcBorders>
              <w:bottom w:val="single" w:sz="4" w:space="0" w:color="000000"/>
            </w:tcBorders>
          </w:tcPr>
          <w:p>
            <w:pPr>
              <w:pStyle w:val="TableContents"/>
              <w:rPr/>
            </w:pPr>
            <w:r>
              <w:rPr/>
            </w:r>
          </w:p>
        </w:tc>
      </w:tr>
      <w:tr>
        <w:trPr/>
        <w:tc>
          <w:tcPr>
            <w:tcW w:w="2263" w:type="dxa"/>
            <w:tcBorders/>
            <w:vAlign w:val="center"/>
          </w:tcPr>
          <w:p>
            <w:pPr>
              <w:pStyle w:val="TableContents"/>
              <w:rPr/>
            </w:pPr>
            <w:r>
              <w:rPr/>
              <w:t>E-mail address</w:t>
            </w:r>
          </w:p>
        </w:tc>
        <w:tc>
          <w:tcPr>
            <w:tcW w:w="7708" w:type="dxa"/>
            <w:tcBorders>
              <w:bottom w:val="single" w:sz="4" w:space="0" w:color="000000"/>
            </w:tcBorders>
          </w:tcPr>
          <w:p>
            <w:pPr>
              <w:pStyle w:val="TableContents"/>
              <w:rPr/>
            </w:pPr>
            <w:r>
              <w:rPr/>
            </w:r>
          </w:p>
        </w:tc>
      </w:tr>
    </w:tbl>
    <w:p>
      <w:pPr>
        <w:pStyle w:val="Normal"/>
        <w:bidi w:val="0"/>
        <w:spacing w:lineRule="auto" w:line="360" w:before="0" w:after="0"/>
        <w:jc w:val="start"/>
        <w:rPr>
          <w:b w:val="false"/>
          <w:bCs w:val="false"/>
          <w:highlight w:val="none"/>
          <w:u w:val="none"/>
          <w:shd w:fill="auto" w:val="clear"/>
        </w:rPr>
      </w:pPr>
      <w:r>
        <w:rPr>
          <w:b w:val="false"/>
          <w:bCs w:val="false"/>
          <w:u w:val="none"/>
          <w:shd w:fill="auto" w:val="clear"/>
        </w:rPr>
      </w:r>
    </w:p>
    <w:p>
      <w:pPr>
        <w:pStyle w:val="Normal"/>
        <w:bidi w:val="0"/>
        <w:spacing w:lineRule="auto" w:line="360" w:before="0" w:after="0"/>
        <w:jc w:val="start"/>
        <w:rPr>
          <w:b w:val="false"/>
          <w:bCs w:val="false"/>
          <w:highlight w:val="none"/>
          <w:u w:val="none"/>
          <w:shd w:fill="auto" w:val="clear"/>
        </w:rPr>
      </w:pPr>
      <w:r>
        <w:rPr>
          <w:b w:val="false"/>
          <w:bCs w:val="false"/>
          <w:u w:val="none"/>
          <w:shd w:fill="auto" w:val="clear"/>
        </w:rPr>
        <w:t xml:space="preserve">On completion of this transfer, I will no longer hold any interest in the limited partnership and cease to benefit from any of the rights accorded to me pursuant to that agreement. </w:t>
      </w:r>
    </w:p>
    <w:p>
      <w:pPr>
        <w:pStyle w:val="Normal"/>
        <w:bidi w:val="0"/>
        <w:spacing w:lineRule="auto" w:line="360" w:before="0" w:after="0"/>
        <w:jc w:val="start"/>
        <w:rPr>
          <w:b w:val="false"/>
          <w:bCs w:val="false"/>
        </w:rPr>
      </w:pPr>
      <w:r>
        <w:rPr>
          <w:b w:val="false"/>
          <w:bCs w:val="false"/>
        </w:rPr>
      </w:r>
    </w:p>
    <w:p>
      <w:pPr>
        <w:pStyle w:val="Normal"/>
        <w:bidi w:val="0"/>
        <w:spacing w:before="0" w:after="0"/>
        <w:jc w:val="start"/>
        <w:rPr>
          <w:b w:val="false"/>
          <w:bCs w:val="false"/>
        </w:rPr>
      </w:pPr>
      <w:r>
        <w:rPr>
          <w:b w:val="false"/>
          <w:bCs w:val="false"/>
        </w:rPr>
        <w:tab/>
        <w:tab/>
        <w:tab/>
        <w:tab/>
        <w:tab/>
        <w:tab/>
        <w:tab/>
        <w:tab/>
        <w:tab/>
        <w:t>_____________________________</w:t>
      </w:r>
    </w:p>
    <w:p>
      <w:pPr>
        <w:pStyle w:val="Normal"/>
        <w:bidi w:val="0"/>
        <w:spacing w:before="0" w:after="0"/>
        <w:jc w:val="start"/>
        <w:rPr>
          <w:b w:val="false"/>
          <w:bCs w:val="false"/>
        </w:rPr>
      </w:pPr>
      <w:r>
        <w:rPr>
          <w:b w:val="false"/>
          <w:bCs w:val="false"/>
        </w:rPr>
      </w:r>
      <w:r>
        <w:br w:type="page"/>
      </w:r>
    </w:p>
    <w:p>
      <w:pPr>
        <w:pStyle w:val="Normal"/>
        <w:bidi w:val="0"/>
        <w:spacing w:before="0" w:after="0"/>
        <w:jc w:val="center"/>
        <w:rPr>
          <w:b/>
          <w:bCs/>
        </w:rPr>
      </w:pPr>
      <w:r>
        <w:rPr>
          <w:b/>
          <w:bCs/>
        </w:rPr>
        <w:t>AN AGREEMENT TO ESTABLISH A LIMITED PARTNERSHIP</w:t>
      </w:r>
    </w:p>
    <w:p>
      <w:pPr>
        <w:pStyle w:val="Normal"/>
        <w:bidi w:val="0"/>
        <w:spacing w:before="0" w:after="0"/>
        <w:jc w:val="center"/>
        <w:rPr>
          <w:b w:val="false"/>
          <w:bCs w:val="false"/>
        </w:rPr>
      </w:pPr>
      <w:r>
        <w:rPr>
          <w:b w:val="false"/>
          <w:bCs w:val="false"/>
        </w:rPr>
        <w:t>SCHEDULE C-2</w:t>
      </w:r>
    </w:p>
    <w:p>
      <w:pPr>
        <w:pStyle w:val="Normal"/>
        <w:bidi w:val="0"/>
        <w:spacing w:before="0" w:after="0"/>
        <w:jc w:val="center"/>
        <w:rPr>
          <w:b w:val="false"/>
          <w:bCs w:val="false"/>
        </w:rPr>
      </w:pPr>
      <w:r>
        <w:rPr>
          <w:b w:val="false"/>
          <w:bCs w:val="false"/>
        </w:rPr>
      </w:r>
    </w:p>
    <w:p>
      <w:pPr>
        <w:pStyle w:val="Normal"/>
        <w:bidi w:val="0"/>
        <w:spacing w:before="0" w:after="0"/>
        <w:jc w:val="center"/>
        <w:rPr>
          <w:b w:val="false"/>
          <w:bCs w:val="false"/>
          <w:u w:val="single"/>
        </w:rPr>
      </w:pPr>
      <w:r>
        <w:rPr>
          <w:b w:val="false"/>
          <w:bCs w:val="false"/>
          <w:u w:val="single"/>
        </w:rPr>
        <w:t>Acknowledgement of limited partnership agreement</w:t>
      </w:r>
    </w:p>
    <w:p>
      <w:pPr>
        <w:pStyle w:val="Normal"/>
        <w:bidi w:val="0"/>
        <w:spacing w:before="0" w:after="0"/>
        <w:jc w:val="center"/>
        <w:rPr>
          <w:b w:val="false"/>
          <w:bCs w:val="false"/>
        </w:rPr>
      </w:pPr>
      <w:r>
        <w:rPr>
          <w:b w:val="false"/>
          <w:bCs w:val="false"/>
        </w:rPr>
      </w:r>
    </w:p>
    <w:tbl>
      <w:tblPr>
        <w:tblW w:w="5000" w:type="pct"/>
        <w:jc w:val="start"/>
        <w:tblInd w:w="0" w:type="dxa"/>
        <w:tblLayout w:type="fixed"/>
        <w:tblCellMar>
          <w:top w:w="0" w:type="dxa"/>
          <w:start w:w="0" w:type="dxa"/>
          <w:bottom w:w="0" w:type="dxa"/>
          <w:end w:w="0" w:type="dxa"/>
        </w:tblCellMar>
      </w:tblPr>
      <w:tblGrid>
        <w:gridCol w:w="914"/>
        <w:gridCol w:w="9057"/>
      </w:tblGrid>
      <w:tr>
        <w:trPr/>
        <w:tc>
          <w:tcPr>
            <w:tcW w:w="914" w:type="dxa"/>
            <w:tcBorders/>
          </w:tcPr>
          <w:p>
            <w:pPr>
              <w:pStyle w:val="TableContents"/>
              <w:rPr/>
            </w:pPr>
            <w:r>
              <w:rPr/>
              <w:t>TO</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FROM</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DATE</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bl>
    <w:p>
      <w:pPr>
        <w:pStyle w:val="Normal"/>
        <w:bidi w:val="0"/>
        <w:spacing w:before="0" w:after="0"/>
        <w:jc w:val="start"/>
        <w:rPr>
          <w:b w:val="false"/>
          <w:bCs w:val="false"/>
        </w:rPr>
      </w:pPr>
      <w:r>
        <w:rPr>
          <w:b w:val="false"/>
          <w:bCs w:val="false"/>
        </w:rPr>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i w:val="false"/>
          <w:iCs w:val="false"/>
          <w:u w:val="none"/>
        </w:rPr>
        <w:t xml:space="preserve">I, ______________________________, residing at _________________________________________, hereby acknowledge that I have received a copy of the Agreement to Establish a Limited Partnership dated </w:t>
      </w:r>
      <w:r>
        <w:rPr>
          <w:b w:val="false"/>
          <w:bCs w:val="false"/>
          <w:i w:val="false"/>
          <w:iCs w:val="false"/>
          <w:u w:val="none"/>
          <w:shd w:fill="FFFF00" w:val="clear"/>
        </w:rPr>
        <w:t>XXX.</w:t>
      </w:r>
      <w:r>
        <w:rPr>
          <w:b w:val="false"/>
          <w:bCs w:val="false"/>
          <w:i w:val="false"/>
          <w:iCs w:val="false"/>
          <w:u w:val="none"/>
          <w:shd w:fill="auto" w:val="clear"/>
        </w:rPr>
        <w:t xml:space="preserve"> I further represent that</w:t>
      </w:r>
      <w:r>
        <w:rPr>
          <w:b w:val="false"/>
          <w:bCs w:val="false"/>
          <w:i w:val="false"/>
          <w:iCs w:val="false"/>
          <w:u w:val="none"/>
        </w:rPr>
        <w:t xml:space="preserve"> I understand the terms and conditions of this agreement and have obtained such professional advice as I find necessary to fully understand my rights and obligations created by the agreement. </w:t>
      </w:r>
    </w:p>
    <w:p>
      <w:pPr>
        <w:pStyle w:val="Normal"/>
        <w:bidi w:val="0"/>
        <w:spacing w:lineRule="auto" w:line="360" w:before="0" w:after="0"/>
        <w:jc w:val="start"/>
        <w:rPr>
          <w:b w:val="false"/>
          <w:bCs w:val="false"/>
          <w:i w:val="false"/>
          <w:i w:val="false"/>
          <w:iCs w:val="false"/>
          <w:u w:val="none"/>
        </w:rPr>
      </w:pPr>
      <w:r>
        <w:rPr>
          <w:b w:val="false"/>
          <w:bCs w:val="false"/>
          <w:i w:val="false"/>
          <w:iCs w:val="false"/>
          <w:u w:val="none"/>
        </w:rPr>
      </w:r>
    </w:p>
    <w:p>
      <w:pPr>
        <w:pStyle w:val="Normal"/>
        <w:bidi w:val="0"/>
        <w:spacing w:lineRule="auto" w:line="360" w:before="0" w:after="0"/>
        <w:jc w:val="start"/>
        <w:rPr>
          <w:b w:val="false"/>
          <w:bCs w:val="false"/>
          <w:i w:val="false"/>
          <w:i w:val="false"/>
          <w:iCs w:val="false"/>
          <w:u w:val="none"/>
        </w:rPr>
      </w:pPr>
      <w:r>
        <w:rPr>
          <w:b w:val="false"/>
          <w:bCs w:val="false"/>
          <w:i w:val="false"/>
          <w:iCs w:val="false"/>
          <w:u w:val="none"/>
        </w:rPr>
        <w:t xml:space="preserve">I agree to be bound by and comply with all terms and conditions of the agreement as if I had executed the agreement on the original date. </w:t>
      </w:r>
    </w:p>
    <w:p>
      <w:pPr>
        <w:pStyle w:val="Normal"/>
        <w:bidi w:val="0"/>
        <w:spacing w:lineRule="auto" w:line="360" w:before="0" w:after="0"/>
        <w:jc w:val="start"/>
        <w:rPr>
          <w:b w:val="false"/>
          <w:bCs w:val="false"/>
          <w:i w:val="false"/>
          <w:i w:val="false"/>
          <w:iCs w:val="false"/>
          <w:u w:val="none"/>
        </w:rPr>
      </w:pPr>
      <w:r>
        <w:rPr>
          <w:b w:val="false"/>
          <w:bCs w:val="false"/>
          <w:i w:val="false"/>
          <w:iCs w:val="false"/>
          <w:u w:val="none"/>
        </w:rPr>
      </w:r>
    </w:p>
    <w:p>
      <w:pPr>
        <w:pStyle w:val="Normal"/>
        <w:bidi w:val="0"/>
        <w:spacing w:lineRule="auto" w:line="360" w:before="0" w:after="0"/>
        <w:jc w:val="start"/>
        <w:rPr>
          <w:b w:val="false"/>
          <w:bCs w:val="false"/>
          <w:i w:val="false"/>
          <w:i w:val="false"/>
          <w:iCs w:val="false"/>
          <w:u w:val="none"/>
        </w:rPr>
      </w:pPr>
      <w:r>
        <w:rPr>
          <w:b w:val="false"/>
          <w:bCs w:val="false"/>
          <w:i w:val="false"/>
          <w:iCs w:val="false"/>
          <w:u w:val="none"/>
        </w:rPr>
        <w:t xml:space="preserve">I understand that by accepting this transfer, I am becoming a party to the agreement and will have all rights and obligations of a limited partner as set forth in the agreement. </w:t>
      </w:r>
    </w:p>
    <w:p>
      <w:pPr>
        <w:pStyle w:val="Normal"/>
        <w:bidi w:val="0"/>
        <w:spacing w:lineRule="auto" w:line="360" w:before="0" w:after="0"/>
        <w:jc w:val="start"/>
        <w:rPr>
          <w:b w:val="false"/>
          <w:bCs w:val="false"/>
          <w:i w:val="false"/>
          <w:i w:val="false"/>
          <w:iCs w:val="false"/>
          <w:u w:val="none"/>
        </w:rPr>
      </w:pPr>
      <w:r>
        <w:rPr>
          <w:b w:val="false"/>
          <w:bCs w:val="false"/>
          <w:i w:val="false"/>
          <w:iCs w:val="false"/>
          <w:u w:val="none"/>
        </w:rPr>
      </w:r>
    </w:p>
    <w:p>
      <w:pPr>
        <w:pStyle w:val="Normal"/>
        <w:bidi w:val="0"/>
        <w:spacing w:lineRule="auto" w:line="360" w:before="0" w:after="0"/>
        <w:jc w:val="start"/>
        <w:rPr>
          <w:b w:val="false"/>
          <w:bCs w:val="false"/>
          <w:i w:val="false"/>
          <w:i w:val="false"/>
          <w:iCs w:val="false"/>
          <w:u w:val="none"/>
        </w:rPr>
      </w:pPr>
      <w:r>
        <w:rPr>
          <w:b w:val="false"/>
          <w:bCs w:val="false"/>
          <w:i w:val="false"/>
          <w:iCs w:val="false"/>
          <w:u w:val="none"/>
        </w:rPr>
        <w:t xml:space="preserve">I understand that I may not sell, assign, pledge or encumber my interest in the limited partnership without complying with the procedures set out in the agreement.  </w:t>
      </w:r>
    </w:p>
    <w:p>
      <w:pPr>
        <w:pStyle w:val="Normal"/>
        <w:bidi w:val="0"/>
        <w:spacing w:lineRule="auto" w:line="360" w:before="0" w:after="0"/>
        <w:jc w:val="start"/>
        <w:rPr>
          <w:b w:val="false"/>
          <w:bCs w:val="false"/>
        </w:rPr>
      </w:pPr>
      <w:r>
        <w:rPr>
          <w:b w:val="false"/>
          <w:bCs w:val="false"/>
        </w:rPr>
      </w:r>
    </w:p>
    <w:p>
      <w:pPr>
        <w:pStyle w:val="Normal"/>
        <w:bidi w:val="0"/>
        <w:spacing w:before="0" w:after="0"/>
        <w:jc w:val="start"/>
        <w:rPr>
          <w:b w:val="false"/>
          <w:bCs w:val="false"/>
        </w:rPr>
      </w:pPr>
      <w:r>
        <w:rPr>
          <w:b w:val="false"/>
          <w:bCs w:val="false"/>
        </w:rPr>
        <w:tab/>
        <w:tab/>
        <w:tab/>
        <w:tab/>
        <w:tab/>
        <w:tab/>
        <w:tab/>
        <w:tab/>
        <w:tab/>
        <w:t>_____________________________</w:t>
      </w:r>
      <w:r>
        <w:br w:type="page"/>
      </w:r>
    </w:p>
    <w:p>
      <w:pPr>
        <w:pStyle w:val="Normal"/>
        <w:bidi w:val="0"/>
        <w:spacing w:before="0" w:after="0"/>
        <w:jc w:val="center"/>
        <w:rPr>
          <w:b/>
          <w:bCs/>
        </w:rPr>
      </w:pPr>
      <w:r>
        <w:rPr>
          <w:b/>
          <w:bCs/>
        </w:rPr>
        <w:t>AN AGREEMENT TO ESTABLISH A LIMITED PARTNERSHIP</w:t>
      </w:r>
    </w:p>
    <w:p>
      <w:pPr>
        <w:pStyle w:val="Normal"/>
        <w:bidi w:val="0"/>
        <w:spacing w:lineRule="auto" w:line="480"/>
        <w:ind w:hanging="340" w:start="340" w:end="0"/>
        <w:jc w:val="center"/>
        <w:rPr>
          <w:b w:val="false"/>
          <w:bCs w:val="false"/>
          <w:i w:val="false"/>
          <w:i w:val="false"/>
          <w:iCs w:val="false"/>
        </w:rPr>
      </w:pPr>
      <w:r>
        <w:rPr>
          <w:b w:val="false"/>
          <w:bCs w:val="false"/>
          <w:i w:val="false"/>
          <w:iCs w:val="false"/>
        </w:rPr>
        <w:t>SCHEDULE C-3</w:t>
      </w:r>
    </w:p>
    <w:p>
      <w:pPr>
        <w:pStyle w:val="Normal"/>
        <w:bidi w:val="0"/>
        <w:spacing w:lineRule="auto" w:line="480"/>
        <w:ind w:hanging="340" w:start="340" w:end="0"/>
        <w:jc w:val="center"/>
        <w:rPr>
          <w:b w:val="false"/>
          <w:bCs w:val="false"/>
          <w:i w:val="false"/>
          <w:i w:val="false"/>
          <w:iCs w:val="false"/>
          <w:u w:val="single"/>
        </w:rPr>
      </w:pPr>
      <w:r>
        <w:rPr>
          <w:b w:val="false"/>
          <w:bCs w:val="false"/>
          <w:i w:val="false"/>
          <w:iCs w:val="false"/>
          <w:u w:val="single"/>
        </w:rPr>
        <w:t>Statutory declaration</w:t>
      </w:r>
    </w:p>
    <w:p>
      <w:pPr>
        <w:pStyle w:val="Normal"/>
        <w:bidi w:val="0"/>
        <w:spacing w:lineRule="auto" w:line="276" w:before="0" w:after="0"/>
        <w:ind w:hanging="340" w:start="340" w:end="0"/>
        <w:jc w:val="start"/>
        <w:rPr>
          <w:b w:val="false"/>
          <w:bCs w:val="false"/>
          <w:i w:val="false"/>
          <w:i w:val="false"/>
          <w:iCs w:val="false"/>
        </w:rPr>
      </w:pPr>
      <w:r>
        <w:rPr>
          <w:b w:val="false"/>
          <w:bCs w:val="false"/>
          <w:i w:val="false"/>
          <w:iCs w:val="false"/>
        </w:rPr>
        <w:tab/>
        <w:tab/>
        <w:tab/>
        <w:tab/>
        <w:tab/>
        <w:tab/>
        <w:tab/>
        <w:tab/>
        <w:tab/>
        <w:tab/>
        <w:t>IN THE MATTER OF A</w:t>
      </w:r>
    </w:p>
    <w:p>
      <w:pPr>
        <w:pStyle w:val="Normal"/>
        <w:bidi w:val="0"/>
        <w:spacing w:lineRule="auto" w:line="276" w:before="0" w:after="0"/>
        <w:ind w:hanging="340" w:start="340" w:end="0"/>
        <w:jc w:val="start"/>
        <w:rPr>
          <w:b w:val="false"/>
          <w:bCs w:val="false"/>
          <w:i w:val="false"/>
          <w:i w:val="false"/>
          <w:iCs w:val="false"/>
        </w:rPr>
      </w:pPr>
      <w:r>
        <w:rPr>
          <w:b w:val="false"/>
          <w:bCs w:val="false"/>
          <w:i w:val="false"/>
          <w:iCs w:val="false"/>
        </w:rPr>
        <w:tab/>
        <w:tab/>
        <w:tab/>
        <w:tab/>
        <w:tab/>
        <w:tab/>
        <w:tab/>
        <w:tab/>
        <w:tab/>
        <w:tab/>
        <w:t xml:space="preserve">TRANSFER OF INTEREST </w:t>
      </w:r>
    </w:p>
    <w:p>
      <w:pPr>
        <w:pStyle w:val="Normal"/>
        <w:bidi w:val="0"/>
        <w:spacing w:lineRule="auto" w:line="276" w:before="0" w:after="0"/>
        <w:ind w:hanging="340" w:start="340" w:end="0"/>
        <w:jc w:val="start"/>
        <w:rPr>
          <w:b w:val="false"/>
          <w:bCs w:val="false"/>
          <w:i w:val="false"/>
          <w:i w:val="false"/>
          <w:iCs w:val="false"/>
        </w:rPr>
      </w:pPr>
      <w:r>
        <w:rPr>
          <w:b w:val="false"/>
          <w:bCs w:val="false"/>
          <w:i w:val="false"/>
          <w:iCs w:val="false"/>
        </w:rPr>
        <w:tab/>
        <w:tab/>
        <w:tab/>
        <w:tab/>
        <w:tab/>
        <w:tab/>
        <w:tab/>
        <w:tab/>
        <w:tab/>
        <w:tab/>
        <w:t>IN A LIMITED PARTNERSHIP</w:t>
      </w:r>
    </w:p>
    <w:p>
      <w:pPr>
        <w:pStyle w:val="Normal"/>
        <w:bidi w:val="0"/>
        <w:spacing w:lineRule="auto" w:line="276" w:before="0" w:after="0"/>
        <w:ind w:hanging="340" w:start="340" w:end="0"/>
        <w:jc w:val="start"/>
        <w:rPr>
          <w:b w:val="false"/>
          <w:bCs w:val="false"/>
          <w:i w:val="false"/>
          <w:i w:val="false"/>
          <w:iCs w:val="false"/>
        </w:rPr>
      </w:pPr>
      <w:r>
        <w:rPr>
          <w:b w:val="false"/>
          <w:bCs w:val="false"/>
          <w:i w:val="false"/>
          <w:iCs w:val="false"/>
        </w:rPr>
        <w:tab/>
        <w:tab/>
        <w:tab/>
        <w:tab/>
        <w:tab/>
        <w:tab/>
        <w:tab/>
        <w:tab/>
        <w:tab/>
        <w:tab/>
        <w:t>CREATED PURSUANT TO THE</w:t>
      </w:r>
    </w:p>
    <w:p>
      <w:pPr>
        <w:pStyle w:val="Normal"/>
        <w:bidi w:val="0"/>
        <w:spacing w:lineRule="auto" w:line="276" w:before="0" w:after="0"/>
        <w:ind w:hanging="340" w:start="340" w:end="0"/>
        <w:jc w:val="start"/>
        <w:rPr>
          <w:b w:val="false"/>
          <w:bCs w:val="false"/>
          <w:i w:val="false"/>
          <w:i w:val="false"/>
          <w:iCs w:val="false"/>
        </w:rPr>
      </w:pPr>
      <w:r>
        <w:rPr>
          <w:b w:val="false"/>
          <w:bCs w:val="false"/>
          <w:i w:val="false"/>
          <w:iCs w:val="false"/>
        </w:rPr>
        <w:tab/>
        <w:tab/>
        <w:tab/>
        <w:tab/>
        <w:tab/>
        <w:tab/>
        <w:tab/>
        <w:tab/>
        <w:tab/>
        <w:tab/>
        <w:t xml:space="preserve">LAWS OF </w:t>
      </w:r>
      <w:r>
        <w:rPr>
          <w:b w:val="false"/>
          <w:bCs w:val="false"/>
          <w:i w:val="false"/>
          <w:iCs w:val="false"/>
          <w:shd w:fill="FFFF00" w:val="clear"/>
        </w:rPr>
        <w:t>[PROV]</w:t>
      </w:r>
      <w:r>
        <w:rPr>
          <w:b w:val="false"/>
          <w:bCs w:val="false"/>
          <w:i w:val="false"/>
          <w:iCs w:val="false"/>
        </w:rPr>
        <w:t xml:space="preserve"> AND</w:t>
      </w:r>
    </w:p>
    <w:p>
      <w:pPr>
        <w:pStyle w:val="Normal"/>
        <w:bidi w:val="0"/>
        <w:spacing w:lineRule="auto" w:line="276" w:before="0" w:after="0"/>
        <w:ind w:hanging="340" w:start="340" w:end="0"/>
        <w:jc w:val="start"/>
        <w:rPr>
          <w:b w:val="false"/>
          <w:bCs w:val="false"/>
          <w:i w:val="false"/>
          <w:i w:val="false"/>
          <w:iCs w:val="false"/>
        </w:rPr>
      </w:pPr>
      <w:r>
        <w:rPr>
          <w:b w:val="false"/>
          <w:bCs w:val="false"/>
          <w:i w:val="false"/>
          <w:iCs w:val="false"/>
        </w:rPr>
        <w:tab/>
        <w:tab/>
        <w:tab/>
        <w:tab/>
        <w:tab/>
        <w:tab/>
        <w:tab/>
        <w:tab/>
        <w:tab/>
        <w:tab/>
        <w:t xml:space="preserve">OPERATING AS </w:t>
      </w:r>
      <w:r>
        <w:rPr>
          <w:b w:val="false"/>
          <w:bCs w:val="false"/>
          <w:i w:val="false"/>
          <w:iCs w:val="false"/>
          <w:shd w:fill="FFFF00" w:val="clear"/>
        </w:rPr>
        <w:t>[NAME]</w:t>
      </w:r>
    </w:p>
    <w:p>
      <w:pPr>
        <w:pStyle w:val="Normal"/>
        <w:bidi w:val="0"/>
        <w:spacing w:lineRule="auto" w:line="276" w:before="0" w:after="0"/>
        <w:ind w:hanging="340" w:start="340" w:end="0"/>
        <w:jc w:val="start"/>
        <w:rPr>
          <w:b w:val="false"/>
          <w:bCs w:val="false"/>
          <w:i w:val="false"/>
          <w:i w:val="false"/>
          <w:iCs w:val="false"/>
        </w:rPr>
      </w:pPr>
      <w:r>
        <w:rPr>
          <w:b w:val="false"/>
          <w:bCs w:val="false"/>
          <w:i w:val="false"/>
          <w:iCs w:val="false"/>
        </w:rPr>
      </w:r>
    </w:p>
    <w:p>
      <w:pPr>
        <w:pStyle w:val="Normal"/>
        <w:widowControl/>
        <w:suppressAutoHyphens w:val="true"/>
        <w:bidi w:val="0"/>
        <w:spacing w:lineRule="auto" w:line="276" w:before="0" w:after="0"/>
        <w:ind w:hanging="0" w:start="0" w:end="0"/>
        <w:jc w:val="start"/>
        <w:rPr>
          <w:b w:val="false"/>
          <w:bCs w:val="false"/>
          <w:i w:val="false"/>
          <w:i w:val="false"/>
          <w:iCs w:val="false"/>
        </w:rPr>
      </w:pPr>
      <w:r>
        <w:rPr>
          <w:b w:val="false"/>
          <w:bCs w:val="false"/>
          <w:i w:val="false"/>
          <w:iCs w:val="false"/>
        </w:rPr>
        <w:t xml:space="preserve">I, </w:t>
      </w:r>
      <w:r>
        <w:rPr>
          <w:b w:val="false"/>
          <w:bCs w:val="false"/>
          <w:i w:val="false"/>
          <w:iCs w:val="false"/>
          <w:shd w:fill="auto" w:val="clear"/>
        </w:rPr>
        <w:t>__________________</w:t>
      </w:r>
      <w:r>
        <w:rPr>
          <w:b w:val="false"/>
          <w:bCs w:val="false"/>
          <w:i w:val="false"/>
          <w:iCs w:val="false"/>
        </w:rPr>
        <w:t>, residing at _________________________________________ solemnly declare under penalty of perjury that:</w:t>
      </w:r>
    </w:p>
    <w:p>
      <w:pPr>
        <w:pStyle w:val="Normal"/>
        <w:widowControl/>
        <w:numPr>
          <w:ilvl w:val="0"/>
          <w:numId w:val="3"/>
        </w:numPr>
        <w:suppressAutoHyphens w:val="true"/>
        <w:bidi w:val="0"/>
        <w:spacing w:lineRule="auto" w:line="276" w:before="0" w:after="0"/>
        <w:ind w:hanging="340" w:start="340" w:end="0"/>
        <w:jc w:val="start"/>
        <w:rPr>
          <w:b w:val="false"/>
          <w:bCs w:val="false"/>
          <w:i w:val="false"/>
          <w:i w:val="false"/>
          <w:iCs w:val="false"/>
        </w:rPr>
      </w:pPr>
      <w:r>
        <w:rPr>
          <w:b w:val="false"/>
          <w:bCs w:val="false"/>
          <w:i w:val="false"/>
          <w:iCs w:val="false"/>
        </w:rPr>
        <w:t xml:space="preserve">The proposed transfer of an interest in the limited partnership will not be effected on or through any United States, Canadian, or foreign securities exchange or inter-dealer quotation system.  </w:t>
      </w:r>
    </w:p>
    <w:p>
      <w:pPr>
        <w:pStyle w:val="Normal"/>
        <w:widowControl/>
        <w:numPr>
          <w:ilvl w:val="0"/>
          <w:numId w:val="3"/>
        </w:numPr>
        <w:suppressAutoHyphens w:val="true"/>
        <w:bidi w:val="0"/>
        <w:spacing w:lineRule="auto" w:line="276" w:before="0" w:after="0"/>
        <w:ind w:hanging="340" w:start="340" w:end="0"/>
        <w:jc w:val="start"/>
        <w:rPr>
          <w:b w:val="false"/>
          <w:bCs w:val="false"/>
          <w:i w:val="false"/>
          <w:i w:val="false"/>
          <w:iCs w:val="false"/>
        </w:rPr>
      </w:pPr>
      <w:r>
        <w:rPr>
          <w:b w:val="false"/>
          <w:bCs w:val="false"/>
          <w:i w:val="false"/>
          <w:iCs w:val="false"/>
        </w:rPr>
        <w:t>I have not acted as a broker or dealer making a market in interests in the limited partnership.</w:t>
      </w:r>
    </w:p>
    <w:p>
      <w:pPr>
        <w:pStyle w:val="Normal"/>
        <w:widowControl/>
        <w:numPr>
          <w:ilvl w:val="0"/>
          <w:numId w:val="3"/>
        </w:numPr>
        <w:suppressAutoHyphens w:val="true"/>
        <w:bidi w:val="0"/>
        <w:spacing w:lineRule="auto" w:line="276" w:before="0" w:after="0"/>
        <w:ind w:hanging="340" w:start="340" w:end="0"/>
        <w:jc w:val="start"/>
        <w:rPr>
          <w:b w:val="false"/>
          <w:bCs w:val="false"/>
          <w:i w:val="false"/>
          <w:i w:val="false"/>
          <w:iCs w:val="false"/>
        </w:rPr>
      </w:pPr>
      <w:r>
        <w:rPr>
          <w:b w:val="false"/>
          <w:bCs w:val="false"/>
          <w:i w:val="false"/>
          <w:iCs w:val="false"/>
        </w:rPr>
        <w:t xml:space="preserve">I am not a person making available to the public bid or offer quotes with respect to interests in the limited partnership.  </w:t>
      </w:r>
    </w:p>
    <w:p>
      <w:pPr>
        <w:pStyle w:val="Normal"/>
        <w:widowControl/>
        <w:numPr>
          <w:ilvl w:val="0"/>
          <w:numId w:val="3"/>
        </w:numPr>
        <w:suppressAutoHyphens w:val="true"/>
        <w:bidi w:val="0"/>
        <w:spacing w:lineRule="auto" w:line="276" w:before="0" w:after="0"/>
        <w:ind w:hanging="340" w:start="340" w:end="0"/>
        <w:jc w:val="start"/>
        <w:rPr>
          <w:b w:val="false"/>
          <w:bCs w:val="false"/>
          <w:i w:val="false"/>
          <w:i w:val="false"/>
          <w:iCs w:val="false"/>
        </w:rPr>
      </w:pPr>
      <w:r>
        <w:rPr>
          <w:b w:val="false"/>
          <w:bCs w:val="false"/>
          <w:i w:val="false"/>
          <w:iCs w:val="false"/>
        </w:rPr>
        <w:t xml:space="preserve">I have reviewed the limited partnership agreement executed on </w:t>
      </w:r>
      <w:r>
        <w:rPr>
          <w:b w:val="false"/>
          <w:bCs w:val="false"/>
          <w:i w:val="false"/>
          <w:iCs w:val="false"/>
          <w:shd w:fill="FFFF00" w:val="clear"/>
        </w:rPr>
        <w:t>[date]</w:t>
      </w:r>
      <w:r>
        <w:rPr>
          <w:b w:val="false"/>
          <w:bCs w:val="false"/>
          <w:i w:val="false"/>
          <w:iCs w:val="false"/>
          <w:shd w:fill="auto" w:val="clear"/>
        </w:rPr>
        <w:t>, and my interest is not a “tax shelter investment”, as this term is defined in the limited partnership agreement.</w:t>
      </w:r>
    </w:p>
    <w:p>
      <w:pPr>
        <w:pStyle w:val="Normal"/>
        <w:widowControl/>
        <w:numPr>
          <w:ilvl w:val="0"/>
          <w:numId w:val="3"/>
        </w:numPr>
        <w:suppressAutoHyphens w:val="true"/>
        <w:bidi w:val="0"/>
        <w:spacing w:lineRule="auto" w:line="276" w:before="0" w:after="0"/>
        <w:ind w:hanging="340" w:start="340" w:end="0"/>
        <w:jc w:val="start"/>
        <w:rPr>
          <w:b w:val="false"/>
          <w:bCs w:val="false"/>
          <w:i w:val="false"/>
          <w:i w:val="false"/>
          <w:iCs w:val="false"/>
          <w:highlight w:val="none"/>
          <w:shd w:fill="auto" w:val="clear"/>
        </w:rPr>
      </w:pPr>
      <w:r>
        <w:rPr>
          <w:b w:val="false"/>
          <w:bCs w:val="false"/>
          <w:i w:val="false"/>
          <w:iCs w:val="false"/>
          <w:shd w:fill="auto" w:val="clear"/>
        </w:rPr>
        <w:t>I have further reviewed the limited partnership agreement, and the person assuming an interest in the limited partnership is not a “tax shelter”, as this term is defined in the limited partnership agreement.</w:t>
      </w:r>
    </w:p>
    <w:p>
      <w:pPr>
        <w:pStyle w:val="Normal"/>
        <w:widowControl/>
        <w:numPr>
          <w:ilvl w:val="0"/>
          <w:numId w:val="3"/>
        </w:numPr>
        <w:suppressAutoHyphens w:val="true"/>
        <w:bidi w:val="0"/>
        <w:spacing w:lineRule="auto" w:line="276" w:before="0" w:after="0"/>
        <w:ind w:hanging="340" w:start="340" w:end="0"/>
        <w:jc w:val="start"/>
        <w:rPr>
          <w:b w:val="false"/>
          <w:bCs w:val="false"/>
          <w:i w:val="false"/>
          <w:i w:val="false"/>
          <w:iCs w:val="false"/>
        </w:rPr>
      </w:pPr>
      <w:r>
        <w:rPr>
          <w:b w:val="false"/>
          <w:bCs w:val="false"/>
          <w:i w:val="false"/>
          <w:iCs w:val="false"/>
          <w:shd w:fill="auto" w:val="clear"/>
        </w:rPr>
        <w:t>I have not listed or traded and will not list or trade my interest in the limited partnership on a stock exchange or other public market.</w:t>
      </w:r>
    </w:p>
    <w:p>
      <w:pPr>
        <w:pStyle w:val="Normal"/>
        <w:widowControl/>
        <w:suppressAutoHyphens w:val="true"/>
        <w:bidi w:val="0"/>
        <w:spacing w:lineRule="auto" w:line="276" w:before="0" w:after="0"/>
        <w:ind w:hanging="0" w:start="0" w:end="0"/>
        <w:jc w:val="start"/>
        <w:rPr>
          <w:b w:val="false"/>
          <w:bCs w:val="false"/>
          <w:i w:val="false"/>
          <w:i w:val="false"/>
          <w:iCs w:val="false"/>
        </w:rPr>
      </w:pPr>
      <w:r>
        <w:rPr>
          <w:b w:val="false"/>
          <w:bCs w:val="false"/>
          <w:i w:val="false"/>
          <w:iCs w:val="false"/>
        </w:rPr>
        <w:t xml:space="preserve">I understand that this declaration may be relied upon by the Limited Partnership, the General Partner, and their counsel, and that any false statement may be punishable by law.  </w:t>
      </w:r>
    </w:p>
    <w:p>
      <w:pPr>
        <w:pStyle w:val="Normal"/>
        <w:widowControl/>
        <w:suppressAutoHyphens w:val="true"/>
        <w:bidi w:val="0"/>
        <w:spacing w:lineRule="auto" w:line="276" w:before="0" w:after="0"/>
        <w:ind w:hanging="0" w:start="0" w:end="0"/>
        <w:jc w:val="start"/>
        <w:rPr>
          <w:rFonts w:ascii="Calibri" w:hAnsi="Calibri" w:eastAsia="Times New Roman" w:cs="Calibri"/>
          <w:kern w:val="0"/>
          <w14:ligatures w14:val="none"/>
        </w:rPr>
      </w:pPr>
      <w:r>
        <w:rPr>
          <w:rFonts w:eastAsia="Times New Roman" w:cs="Calibri" w:ascii="Calibri" w:hAnsi="Calibri"/>
          <w:kern w:val="0"/>
          <w14:ligatures w14:val="none"/>
        </w:rPr>
      </w:r>
    </w:p>
    <w:tbl>
      <w:tblPr>
        <w:tblW w:w="5000" w:type="pct"/>
        <w:jc w:val="start"/>
        <w:tblInd w:w="-55" w:type="dxa"/>
        <w:tblLayout w:type="fixed"/>
        <w:tblCellMar>
          <w:top w:w="55" w:type="dxa"/>
          <w:start w:w="55" w:type="dxa"/>
          <w:bottom w:w="55" w:type="dxa"/>
          <w:end w:w="55" w:type="dxa"/>
        </w:tblCellMar>
      </w:tblPr>
      <w:tblGrid>
        <w:gridCol w:w="4711"/>
        <w:gridCol w:w="302"/>
        <w:gridCol w:w="4959"/>
      </w:tblGrid>
      <w:tr>
        <w:trPr/>
        <w:tc>
          <w:tcPr>
            <w:tcW w:w="4711" w:type="dxa"/>
            <w:tcBorders/>
          </w:tcPr>
          <w:p>
            <w:pPr>
              <w:pStyle w:val="TableContents"/>
              <w:spacing w:lineRule="auto" w:line="240" w:before="0" w:after="0"/>
              <w:rPr>
                <w:i/>
                <w:i/>
                <w:iCs/>
              </w:rPr>
            </w:pPr>
            <w:r>
              <w:rPr>
                <w:i/>
                <w:iCs/>
              </w:rPr>
              <w:t>Affirmed remotely before me pursuant to</w:t>
            </w:r>
          </w:p>
        </w:tc>
        <w:tc>
          <w:tcPr>
            <w:tcW w:w="302" w:type="dxa"/>
            <w:tcBorders/>
          </w:tcPr>
          <w:p>
            <w:pPr>
              <w:pStyle w:val="TableContents"/>
              <w:spacing w:lineRule="auto" w:line="240" w:before="0" w:after="0"/>
              <w:rPr/>
            </w:pPr>
            <w:r>
              <w:rPr/>
              <w:t>)</w:t>
            </w:r>
          </w:p>
        </w:tc>
        <w:tc>
          <w:tcPr>
            <w:tcW w:w="4959" w:type="dxa"/>
            <w:tcBorders/>
          </w:tcPr>
          <w:p>
            <w:pPr>
              <w:pStyle w:val="TableContents"/>
              <w:spacing w:lineRule="auto" w:line="240" w:before="0" w:after="0"/>
              <w:rPr/>
            </w:pPr>
            <w:r>
              <w:rPr/>
            </w:r>
          </w:p>
        </w:tc>
      </w:tr>
      <w:tr>
        <w:trPr/>
        <w:tc>
          <w:tcPr>
            <w:tcW w:w="4711" w:type="dxa"/>
            <w:tcBorders/>
          </w:tcPr>
          <w:p>
            <w:pPr>
              <w:pStyle w:val="TableContents"/>
              <w:spacing w:lineRule="auto" w:line="240" w:before="0" w:after="0"/>
              <w:rPr/>
            </w:pPr>
            <w:r>
              <w:rPr>
                <w:shd w:fill="auto" w:val="clear"/>
              </w:rPr>
              <w:t>_______________</w:t>
            </w:r>
            <w:r>
              <w:rPr/>
              <w:t xml:space="preserve"> at the </w:t>
            </w:r>
          </w:p>
        </w:tc>
        <w:tc>
          <w:tcPr>
            <w:tcW w:w="302" w:type="dxa"/>
            <w:tcBorders/>
          </w:tcPr>
          <w:p>
            <w:pPr>
              <w:pStyle w:val="TableContents"/>
              <w:spacing w:lineRule="auto" w:line="240" w:before="0" w:after="0"/>
              <w:rPr/>
            </w:pPr>
            <w:r>
              <w:rPr/>
              <w:t>)</w:t>
            </w:r>
          </w:p>
        </w:tc>
        <w:tc>
          <w:tcPr>
            <w:tcW w:w="4959" w:type="dxa"/>
            <w:tcBorders/>
          </w:tcPr>
          <w:p>
            <w:pPr>
              <w:pStyle w:val="TableContents"/>
              <w:spacing w:lineRule="auto" w:line="240" w:before="0" w:after="0"/>
              <w:rPr/>
            </w:pPr>
            <w:r>
              <w:rPr/>
            </w:r>
          </w:p>
        </w:tc>
      </w:tr>
      <w:tr>
        <w:trPr/>
        <w:tc>
          <w:tcPr>
            <w:tcW w:w="4711" w:type="dxa"/>
            <w:tcBorders/>
          </w:tcPr>
          <w:p>
            <w:pPr>
              <w:pStyle w:val="TableContents"/>
              <w:spacing w:lineRule="auto" w:line="240" w:before="0" w:after="0"/>
              <w:rPr/>
            </w:pPr>
            <w:r>
              <w:rPr/>
              <w:t>_________ of _________________</w:t>
            </w:r>
          </w:p>
        </w:tc>
        <w:tc>
          <w:tcPr>
            <w:tcW w:w="302" w:type="dxa"/>
            <w:tcBorders/>
          </w:tcPr>
          <w:p>
            <w:pPr>
              <w:pStyle w:val="TableContents"/>
              <w:spacing w:lineRule="auto" w:line="240" w:before="0" w:after="0"/>
              <w:rPr/>
            </w:pPr>
            <w:r>
              <w:rPr/>
              <w:t>)</w:t>
            </w:r>
          </w:p>
        </w:tc>
        <w:tc>
          <w:tcPr>
            <w:tcW w:w="4959" w:type="dxa"/>
            <w:tcBorders/>
          </w:tcPr>
          <w:p>
            <w:pPr>
              <w:pStyle w:val="TableContents"/>
              <w:spacing w:lineRule="auto" w:line="240" w:before="0" w:after="0"/>
              <w:rPr/>
            </w:pPr>
            <w:r>
              <w:rPr/>
            </w:r>
          </w:p>
        </w:tc>
      </w:tr>
      <w:tr>
        <w:trPr/>
        <w:tc>
          <w:tcPr>
            <w:tcW w:w="4711" w:type="dxa"/>
            <w:tcBorders/>
          </w:tcPr>
          <w:p>
            <w:pPr>
              <w:pStyle w:val="TableContents"/>
              <w:spacing w:lineRule="auto" w:line="240" w:before="0" w:after="0"/>
              <w:rPr/>
            </w:pPr>
            <w:r>
              <w:rPr/>
              <w:t>to the _________ of _________________,</w:t>
            </w:r>
          </w:p>
        </w:tc>
        <w:tc>
          <w:tcPr>
            <w:tcW w:w="302" w:type="dxa"/>
            <w:tcBorders/>
          </w:tcPr>
          <w:p>
            <w:pPr>
              <w:pStyle w:val="TableContents"/>
              <w:spacing w:lineRule="auto" w:line="240" w:before="0" w:after="0"/>
              <w:rPr/>
            </w:pPr>
            <w:r>
              <w:rPr/>
              <w:t>)</w:t>
            </w:r>
          </w:p>
        </w:tc>
        <w:tc>
          <w:tcPr>
            <w:tcW w:w="4959" w:type="dxa"/>
            <w:tcBorders/>
          </w:tcPr>
          <w:p>
            <w:pPr>
              <w:pStyle w:val="TableContents"/>
              <w:spacing w:lineRule="auto" w:line="240" w:before="0" w:after="0"/>
              <w:rPr/>
            </w:pPr>
            <w:r>
              <w:rPr/>
            </w:r>
          </w:p>
        </w:tc>
      </w:tr>
      <w:tr>
        <w:trPr/>
        <w:tc>
          <w:tcPr>
            <w:tcW w:w="4711" w:type="dxa"/>
            <w:tcBorders/>
          </w:tcPr>
          <w:p>
            <w:pPr>
              <w:pStyle w:val="TableContents"/>
              <w:spacing w:lineRule="auto" w:line="240" w:before="0" w:after="0"/>
              <w:rPr/>
            </w:pPr>
            <w:r>
              <w:rPr/>
              <w:t>on</w:t>
            </w:r>
          </w:p>
        </w:tc>
        <w:tc>
          <w:tcPr>
            <w:tcW w:w="302" w:type="dxa"/>
            <w:tcBorders/>
          </w:tcPr>
          <w:p>
            <w:pPr>
              <w:pStyle w:val="TableContents"/>
              <w:spacing w:lineRule="auto" w:line="240" w:before="0" w:after="0"/>
              <w:rPr/>
            </w:pPr>
            <w:r>
              <w:rPr/>
              <w:t>)</w:t>
            </w:r>
          </w:p>
        </w:tc>
        <w:tc>
          <w:tcPr>
            <w:tcW w:w="4959" w:type="dxa"/>
            <w:tcBorders/>
          </w:tcPr>
          <w:p>
            <w:pPr>
              <w:pStyle w:val="TableContents"/>
              <w:spacing w:lineRule="auto" w:line="240" w:before="0" w:after="0"/>
              <w:rPr/>
            </w:pPr>
            <w:r>
              <w:rPr/>
            </w:r>
          </w:p>
        </w:tc>
      </w:tr>
      <w:tr>
        <w:trPr/>
        <w:tc>
          <w:tcPr>
            <w:tcW w:w="4711" w:type="dxa"/>
            <w:tcBorders/>
          </w:tcPr>
          <w:p>
            <w:pPr>
              <w:pStyle w:val="TableContents"/>
              <w:spacing w:lineRule="auto" w:line="240" w:before="0" w:after="0"/>
              <w:rPr/>
            </w:pPr>
            <w:r>
              <w:rPr/>
            </w:r>
          </w:p>
        </w:tc>
        <w:tc>
          <w:tcPr>
            <w:tcW w:w="302" w:type="dxa"/>
            <w:tcBorders/>
          </w:tcPr>
          <w:p>
            <w:pPr>
              <w:pStyle w:val="TableContents"/>
              <w:spacing w:lineRule="auto" w:line="240" w:before="0" w:after="0"/>
              <w:rPr/>
            </w:pPr>
            <w:r>
              <w:rPr/>
              <w:t>)</w:t>
            </w:r>
          </w:p>
        </w:tc>
        <w:tc>
          <w:tcPr>
            <w:tcW w:w="4959" w:type="dxa"/>
            <w:tcBorders/>
          </w:tcPr>
          <w:p>
            <w:pPr>
              <w:pStyle w:val="TableContents"/>
              <w:spacing w:lineRule="auto" w:line="240" w:before="0" w:after="0"/>
              <w:rPr/>
            </w:pPr>
            <w:r>
              <w:rPr/>
            </w:r>
          </w:p>
        </w:tc>
      </w:tr>
      <w:tr>
        <w:trPr/>
        <w:tc>
          <w:tcPr>
            <w:tcW w:w="4711" w:type="dxa"/>
            <w:tcBorders>
              <w:top w:val="single" w:sz="4" w:space="0" w:color="000000"/>
            </w:tcBorders>
          </w:tcPr>
          <w:p>
            <w:pPr>
              <w:pStyle w:val="zparanoindt-e"/>
              <w:spacing w:lineRule="auto" w:line="240" w:before="0" w:after="0"/>
              <w:jc w:val="center"/>
              <w:rPr>
                <w:i w:val="false"/>
                <w:i w:val="false"/>
                <w:iCs w:val="false"/>
              </w:rPr>
            </w:pPr>
            <w:r>
              <w:rPr>
                <w:rFonts w:ascii="Times New Roman" w:hAnsi="Times New Roman"/>
                <w:i w:val="false"/>
                <w:iCs w:val="false"/>
                <w:sz w:val="24"/>
                <w:szCs w:val="24"/>
              </w:rPr>
              <w:t>A commissioner of oaths</w:t>
            </w:r>
          </w:p>
        </w:tc>
        <w:tc>
          <w:tcPr>
            <w:tcW w:w="302" w:type="dxa"/>
            <w:tcBorders/>
          </w:tcPr>
          <w:p>
            <w:pPr>
              <w:pStyle w:val="TableContents"/>
              <w:spacing w:lineRule="auto" w:line="240" w:before="0" w:after="0"/>
              <w:rPr/>
            </w:pPr>
            <w:r>
              <w:rPr/>
              <w:t>)</w:t>
            </w:r>
          </w:p>
        </w:tc>
        <w:tc>
          <w:tcPr>
            <w:tcW w:w="4959" w:type="dxa"/>
            <w:tcBorders>
              <w:top w:val="single" w:sz="4" w:space="0" w:color="000000"/>
            </w:tcBorders>
          </w:tcPr>
          <w:p>
            <w:pPr>
              <w:pStyle w:val="TableContents"/>
              <w:spacing w:lineRule="auto" w:line="240" w:before="0" w:after="0"/>
              <w:jc w:val="center"/>
              <w:rPr/>
            </w:pPr>
            <w:r>
              <w:rPr/>
              <w:t>Deponent</w:t>
            </w:r>
          </w:p>
        </w:tc>
      </w:tr>
    </w:tbl>
    <w:p>
      <w:pPr>
        <w:pStyle w:val="Normal"/>
        <w:widowControl/>
        <w:suppressAutoHyphens w:val="false"/>
        <w:bidi w:val="0"/>
        <w:spacing w:lineRule="auto" w:line="276" w:before="0" w:after="0"/>
        <w:jc w:val="start"/>
        <w:textAlignment w:val="baseline"/>
        <w:rPr>
          <w:rFonts w:ascii="Calibri" w:hAnsi="Calibri" w:eastAsia="Times New Roman" w:cs="Calibri"/>
          <w:kern w:val="0"/>
          <w14:ligatures w14:val="none"/>
        </w:rPr>
      </w:pPr>
      <w:r>
        <w:rPr>
          <w:rFonts w:eastAsia="Times New Roman" w:cs="Calibri" w:ascii="Calibri" w:hAnsi="Calibri"/>
          <w:kern w:val="0"/>
          <w14:ligatures w14:val="none"/>
        </w:rPr>
      </w:r>
      <w:r>
        <w:br w:type="page"/>
      </w:r>
    </w:p>
    <w:p>
      <w:pPr>
        <w:pStyle w:val="Normal"/>
        <w:bidi w:val="0"/>
        <w:spacing w:before="0" w:after="0"/>
        <w:jc w:val="center"/>
        <w:rPr>
          <w:b/>
          <w:bCs/>
        </w:rPr>
      </w:pPr>
      <w:r>
        <w:rPr>
          <w:b/>
          <w:bCs/>
        </w:rPr>
        <w:t>AN AGREEMENT TO ESTABLISH A LIMITED PARTNERSHIP</w:t>
      </w:r>
    </w:p>
    <w:p>
      <w:pPr>
        <w:pStyle w:val="Normal"/>
        <w:bidi w:val="0"/>
        <w:spacing w:lineRule="auto" w:line="480"/>
        <w:ind w:hanging="340" w:start="340" w:end="0"/>
        <w:jc w:val="center"/>
        <w:rPr>
          <w:b w:val="false"/>
          <w:bCs w:val="false"/>
          <w:i w:val="false"/>
          <w:i w:val="false"/>
          <w:iCs w:val="false"/>
        </w:rPr>
      </w:pPr>
      <w:r>
        <w:rPr>
          <w:b w:val="false"/>
          <w:bCs w:val="false"/>
          <w:i w:val="false"/>
          <w:iCs w:val="false"/>
        </w:rPr>
        <w:t>SCHEDULE D</w:t>
      </w:r>
    </w:p>
    <w:p>
      <w:pPr>
        <w:pStyle w:val="Normal"/>
        <w:bidi w:val="0"/>
        <w:spacing w:before="0" w:after="0"/>
        <w:jc w:val="center"/>
        <w:rPr>
          <w:b w:val="false"/>
          <w:bCs w:val="false"/>
          <w:u w:val="single"/>
        </w:rPr>
      </w:pPr>
      <w:r>
        <w:rPr>
          <w:b w:val="false"/>
          <w:bCs w:val="false"/>
          <w:u w:val="single"/>
        </w:rPr>
        <w:t>Notice of dispute</w:t>
      </w:r>
    </w:p>
    <w:p>
      <w:pPr>
        <w:pStyle w:val="Normal"/>
        <w:bidi w:val="0"/>
        <w:spacing w:before="0" w:after="0"/>
        <w:jc w:val="center"/>
        <w:rPr>
          <w:b w:val="false"/>
          <w:bCs w:val="false"/>
          <w:u w:val="single"/>
        </w:rPr>
      </w:pPr>
      <w:r>
        <w:rPr>
          <w:b w:val="false"/>
          <w:bCs w:val="false"/>
          <w:u w:val="single"/>
        </w:rPr>
      </w:r>
    </w:p>
    <w:tbl>
      <w:tblPr>
        <w:tblW w:w="5000" w:type="pct"/>
        <w:jc w:val="start"/>
        <w:tblInd w:w="0" w:type="dxa"/>
        <w:tblLayout w:type="fixed"/>
        <w:tblCellMar>
          <w:top w:w="0" w:type="dxa"/>
          <w:start w:w="0" w:type="dxa"/>
          <w:bottom w:w="0" w:type="dxa"/>
          <w:end w:w="0" w:type="dxa"/>
        </w:tblCellMar>
      </w:tblPr>
      <w:tblGrid>
        <w:gridCol w:w="914"/>
        <w:gridCol w:w="9057"/>
      </w:tblGrid>
      <w:tr>
        <w:trPr/>
        <w:tc>
          <w:tcPr>
            <w:tcW w:w="914" w:type="dxa"/>
            <w:tcBorders/>
          </w:tcPr>
          <w:p>
            <w:pPr>
              <w:pStyle w:val="TableContents"/>
              <w:rPr/>
            </w:pPr>
            <w:r>
              <w:rPr/>
              <w:t>TO</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FROM</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DATE</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bl>
    <w:p>
      <w:pPr>
        <w:pStyle w:val="Normal"/>
        <w:bidi w:val="0"/>
        <w:spacing w:before="0" w:after="0"/>
        <w:jc w:val="start"/>
        <w:rPr>
          <w:b w:val="false"/>
          <w:bCs w:val="false"/>
        </w:rPr>
      </w:pPr>
      <w:r>
        <w:rPr>
          <w:b w:val="false"/>
          <w:bCs w:val="false"/>
        </w:rPr>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u w:val="none"/>
        </w:rPr>
        <w:t xml:space="preserve">I believe that a genuine dispute has arisen among the parties to the </w:t>
      </w:r>
      <w:r>
        <w:rPr>
          <w:b w:val="false"/>
          <w:bCs w:val="false"/>
          <w:i w:val="false"/>
          <w:iCs w:val="false"/>
          <w:u w:val="none"/>
        </w:rPr>
        <w:t xml:space="preserve">Agreement to Establish a Limited Partnership dated </w:t>
      </w:r>
      <w:r>
        <w:rPr>
          <w:b w:val="false"/>
          <w:bCs w:val="false"/>
          <w:i w:val="false"/>
          <w:iCs w:val="false"/>
          <w:u w:val="none"/>
          <w:shd w:fill="FFFF00" w:val="clear"/>
        </w:rPr>
        <w:t>XXX</w:t>
      </w:r>
      <w:r>
        <w:rPr>
          <w:b w:val="false"/>
          <w:bCs w:val="false"/>
          <w:i w:val="false"/>
          <w:iCs w:val="false"/>
          <w:u w:val="none"/>
          <w:shd w:fill="auto" w:val="clear"/>
        </w:rPr>
        <w:t>. The details of the dispute are as follows:</w:t>
      </w:r>
    </w:p>
    <w:p>
      <w:pPr>
        <w:pStyle w:val="Normal"/>
        <w:bidi w:val="0"/>
        <w:spacing w:lineRule="auto" w:line="360" w:before="0" w:after="0"/>
        <w:jc w:val="start"/>
        <w:rPr>
          <w:b w:val="false"/>
          <w:bCs w:val="false"/>
          <w:u w:val="none"/>
        </w:rPr>
      </w:pPr>
      <w:r>
        <w:rPr>
          <w:b w:val="false"/>
          <w:bCs w:val="false"/>
          <w:i w:val="false"/>
          <w:iCs w:val="false"/>
          <w:u w:val="none"/>
          <w:shd w:fill="auto" w:val="cle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i w:val="false"/>
          <w:iCs w:val="false"/>
          <w:u w:val="none"/>
          <w:shd w:fill="auto" w:val="clear"/>
        </w:rPr>
        <w:t xml:space="preserve">Pursuant to section </w:t>
      </w:r>
      <w:r>
        <w:rPr>
          <w:b w:val="false"/>
          <w:bCs w:val="false"/>
          <w:i w:val="false"/>
          <w:iCs w:val="false"/>
          <w:u w:val="none"/>
          <w:shd w:fill="auto" w:val="clear"/>
        </w:rPr>
        <w:fldChar w:fldCharType="begin"/>
      </w:r>
      <w:r>
        <w:rPr>
          <w:i w:val="false"/>
          <w:u w:val="none"/>
          <w:b w:val="false"/>
          <w:shd w:fill="auto" w:val="clear"/>
          <w:iCs w:val="false"/>
          <w:bCs w:val="false"/>
        </w:rPr>
        <w:instrText xml:space="preserve"> REF __RefNumPara__5990_3947798210 \r \r \h </w:instrText>
      </w:r>
      <w:r>
        <w:rPr>
          <w:i w:val="false"/>
          <w:u w:val="none"/>
          <w:b w:val="false"/>
          <w:shd w:fill="auto" w:val="clear"/>
          <w:iCs w:val="false"/>
          <w:bCs w:val="false"/>
        </w:rPr>
        <w:fldChar w:fldCharType="separate"/>
      </w:r>
      <w:r>
        <w:rPr>
          <w:i w:val="false"/>
          <w:u w:val="none"/>
          <w:b w:val="false"/>
          <w:shd w:fill="auto" w:val="clear"/>
          <w:iCs w:val="false"/>
          <w:bCs w:val="false"/>
        </w:rPr>
        <w:t>59</w:t>
      </w:r>
      <w:r>
        <w:rPr>
          <w:i w:val="false"/>
          <w:u w:val="none"/>
          <w:b w:val="false"/>
          <w:shd w:fill="auto" w:val="clear"/>
          <w:iCs w:val="false"/>
          <w:bCs w:val="false"/>
        </w:rPr>
        <w:fldChar w:fldCharType="end"/>
      </w:r>
      <w:r>
        <w:rPr>
          <w:b w:val="false"/>
          <w:bCs w:val="false"/>
          <w:i w:val="false"/>
          <w:iCs w:val="false"/>
          <w:u w:val="none"/>
          <w:shd w:fill="auto" w:val="clear"/>
        </w:rPr>
        <w:t xml:space="preserve"> of the aforesaid agreement, the parties must meet within fifteen days of the date of this notice, being _____________________________, to engage in genuine and good faith negotiations to resolve this dispute.</w:t>
      </w:r>
    </w:p>
    <w:p>
      <w:pPr>
        <w:pStyle w:val="Normal"/>
        <w:bidi w:val="0"/>
        <w:spacing w:lineRule="auto" w:line="360" w:before="0" w:after="0"/>
        <w:jc w:val="start"/>
        <w:rPr>
          <w:b w:val="false"/>
          <w:bCs w:val="false"/>
        </w:rPr>
      </w:pPr>
      <w:r>
        <w:rPr>
          <w:b w:val="false"/>
          <w:bCs w:val="false"/>
        </w:rPr>
      </w:r>
    </w:p>
    <w:p>
      <w:pPr>
        <w:pStyle w:val="Normal"/>
        <w:bidi w:val="0"/>
        <w:spacing w:before="0" w:after="0"/>
        <w:jc w:val="start"/>
        <w:rPr>
          <w:b w:val="false"/>
          <w:bCs w:val="false"/>
        </w:rPr>
      </w:pPr>
      <w:r>
        <w:rPr/>
        <w:tab/>
        <w:tab/>
        <w:tab/>
        <w:tab/>
        <w:tab/>
        <w:tab/>
        <w:tab/>
        <w:tab/>
        <w:tab/>
        <w:t>_____________________________</w:t>
      </w:r>
    </w:p>
    <w:p>
      <w:pPr>
        <w:pStyle w:val="Normal"/>
        <w:bidi w:val="0"/>
        <w:spacing w:lineRule="auto" w:line="360" w:before="0" w:after="0"/>
        <w:jc w:val="start"/>
        <w:rPr>
          <w:b w:val="false"/>
          <w:bCs w:val="false"/>
          <w:u w:val="none"/>
        </w:rPr>
      </w:pPr>
      <w:r>
        <w:rPr>
          <w:b w:val="false"/>
          <w:bCs w:val="false"/>
          <w:u w:val="none"/>
        </w:rPr>
      </w:r>
      <w:r>
        <w:br w:type="page"/>
      </w:r>
    </w:p>
    <w:p>
      <w:pPr>
        <w:pStyle w:val="Normal"/>
        <w:bidi w:val="0"/>
        <w:spacing w:before="0" w:after="0"/>
        <w:jc w:val="center"/>
        <w:rPr>
          <w:b/>
          <w:bCs/>
        </w:rPr>
      </w:pPr>
      <w:r>
        <w:rPr>
          <w:b/>
          <w:bCs/>
        </w:rPr>
        <w:t>AN AGREEMENT TO ESTABLISH A LIMITED PARTNERSHIP</w:t>
      </w:r>
    </w:p>
    <w:p>
      <w:pPr>
        <w:pStyle w:val="Normal"/>
        <w:bidi w:val="0"/>
        <w:spacing w:lineRule="auto" w:line="480"/>
        <w:ind w:hanging="340" w:start="340" w:end="0"/>
        <w:jc w:val="center"/>
        <w:rPr>
          <w:b w:val="false"/>
          <w:bCs w:val="false"/>
          <w:i w:val="false"/>
          <w:i w:val="false"/>
          <w:iCs w:val="false"/>
        </w:rPr>
      </w:pPr>
      <w:r>
        <w:rPr/>
        <w:t>SCHEDULE E</w:t>
      </w:r>
    </w:p>
    <w:p>
      <w:pPr>
        <w:pStyle w:val="Normal"/>
        <w:bidi w:val="0"/>
        <w:spacing w:lineRule="auto" w:line="480"/>
        <w:ind w:hanging="340" w:start="340" w:end="0"/>
        <w:jc w:val="center"/>
        <w:rPr>
          <w:u w:val="single"/>
        </w:rPr>
      </w:pPr>
      <w:r>
        <w:rPr>
          <w:u w:val="single"/>
        </w:rPr>
        <w:t>Notice of default</w:t>
      </w:r>
    </w:p>
    <w:tbl>
      <w:tblPr>
        <w:tblW w:w="5000" w:type="pct"/>
        <w:jc w:val="start"/>
        <w:tblInd w:w="0" w:type="dxa"/>
        <w:tblLayout w:type="fixed"/>
        <w:tblCellMar>
          <w:top w:w="0" w:type="dxa"/>
          <w:start w:w="0" w:type="dxa"/>
          <w:bottom w:w="0" w:type="dxa"/>
          <w:end w:w="0" w:type="dxa"/>
        </w:tblCellMar>
      </w:tblPr>
      <w:tblGrid>
        <w:gridCol w:w="914"/>
        <w:gridCol w:w="9057"/>
      </w:tblGrid>
      <w:tr>
        <w:trPr/>
        <w:tc>
          <w:tcPr>
            <w:tcW w:w="914" w:type="dxa"/>
            <w:tcBorders/>
          </w:tcPr>
          <w:p>
            <w:pPr>
              <w:pStyle w:val="TableContents"/>
              <w:rPr/>
            </w:pPr>
            <w:r>
              <w:rPr/>
              <w:t>TO</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FROM</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DATE</w:t>
            </w:r>
          </w:p>
        </w:tc>
        <w:tc>
          <w:tcPr>
            <w:tcW w:w="9057" w:type="dxa"/>
            <w:tcBorders>
              <w:bottom w:val="single" w:sz="4" w:space="0" w:color="000000"/>
            </w:tcBorders>
            <w:tcMar>
              <w:top w:w="55" w:type="dxa"/>
              <w:start w:w="55" w:type="dxa"/>
              <w:bottom w:w="55" w:type="dxa"/>
              <w:end w:w="55" w:type="dxa"/>
            </w:tcMar>
          </w:tcPr>
          <w:p>
            <w:pPr>
              <w:pStyle w:val="TableContents"/>
              <w:rPr/>
            </w:pPr>
            <w:r>
              <w:rPr/>
            </w:r>
          </w:p>
        </w:tc>
      </w:tr>
    </w:tbl>
    <w:p>
      <w:pPr>
        <w:pStyle w:val="Normal"/>
        <w:bidi w:val="0"/>
        <w:spacing w:before="0" w:after="0"/>
        <w:jc w:val="start"/>
        <w:rPr>
          <w:b w:val="false"/>
          <w:bCs w:val="false"/>
        </w:rPr>
      </w:pPr>
      <w:r>
        <w:rPr>
          <w:b w:val="false"/>
          <w:bCs w:val="false"/>
        </w:rPr>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u w:val="none"/>
        </w:rPr>
        <w:t xml:space="preserve">By these presents, the partnership established by  the </w:t>
      </w:r>
      <w:r>
        <w:rPr>
          <w:b w:val="false"/>
          <w:bCs w:val="false"/>
          <w:i w:val="false"/>
          <w:iCs w:val="false"/>
          <w:u w:val="none"/>
        </w:rPr>
        <w:t xml:space="preserve">Agreement to Establish a Limited Partnership dated </w:t>
      </w:r>
      <w:r>
        <w:rPr>
          <w:b w:val="false"/>
          <w:bCs w:val="false"/>
          <w:i w:val="false"/>
          <w:iCs w:val="false"/>
          <w:u w:val="none"/>
          <w:shd w:fill="FFFF00" w:val="clear"/>
        </w:rPr>
        <w:t>XXX</w:t>
      </w:r>
      <w:r>
        <w:rPr>
          <w:b w:val="false"/>
          <w:bCs w:val="false"/>
          <w:i w:val="false"/>
          <w:iCs w:val="false"/>
          <w:u w:val="none"/>
          <w:shd w:fill="auto" w:val="clear"/>
        </w:rPr>
        <w:t xml:space="preserve"> notes you in default of the aforesaid agreement. The particulars of your default are as follows:</w:t>
      </w:r>
    </w:p>
    <w:p>
      <w:pPr>
        <w:pStyle w:val="Normal"/>
        <w:bidi w:val="0"/>
        <w:spacing w:lineRule="auto" w:line="360" w:before="0" w:after="0"/>
        <w:jc w:val="start"/>
        <w:rPr>
          <w:b w:val="false"/>
          <w:bCs w:val="false"/>
          <w:u w:val="none"/>
        </w:rPr>
      </w:pPr>
      <w:r>
        <w:rPr>
          <w:b w:val="false"/>
          <w:bCs w:val="false"/>
          <w:i w:val="false"/>
          <w:iCs w:val="false"/>
          <w:u w:val="none"/>
          <w:shd w:fill="auto" w:val="cle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i w:val="false"/>
          <w:iCs w:val="false"/>
          <w:u w:val="none"/>
          <w:shd w:fill="auto" w:val="clear"/>
        </w:rPr>
        <w:t>You are required to cure this default within seven (7) days of receiving this notice, being no later than</w:t>
      </w:r>
    </w:p>
    <w:p>
      <w:pPr>
        <w:pStyle w:val="Normal"/>
        <w:bidi w:val="0"/>
        <w:spacing w:lineRule="auto" w:line="360" w:before="0" w:after="0"/>
        <w:jc w:val="center"/>
        <w:rPr>
          <w:b w:val="false"/>
          <w:bCs w:val="false"/>
          <w:u w:val="none"/>
        </w:rPr>
      </w:pPr>
      <w:r>
        <w:rPr>
          <w:b w:val="false"/>
          <w:bCs w:val="false"/>
          <w:i w:val="false"/>
          <w:iCs w:val="false"/>
          <w:u w:val="none"/>
          <w:shd w:fill="auto" w:val="clear"/>
        </w:rPr>
        <w:t>_____________________________.</w:t>
      </w:r>
    </w:p>
    <w:p>
      <w:pPr>
        <w:pStyle w:val="Normal"/>
        <w:bidi w:val="0"/>
        <w:spacing w:lineRule="auto" w:line="360" w:before="0" w:after="0"/>
        <w:jc w:val="start"/>
        <w:rPr>
          <w:b w:val="false"/>
          <w:bCs w:val="false"/>
          <w:i w:val="false"/>
          <w:i w:val="false"/>
          <w:iCs w:val="false"/>
          <w:highlight w:val="none"/>
          <w:u w:val="none"/>
          <w:shd w:fill="auto" w:val="clear"/>
        </w:rPr>
      </w:pPr>
      <w:r>
        <w:rPr>
          <w:b w:val="false"/>
          <w:bCs w:val="false"/>
          <w:i w:val="false"/>
          <w:iCs w:val="false"/>
          <w:u w:val="none"/>
          <w:shd w:fill="auto" w:val="clear"/>
        </w:rPr>
        <w:t>IF YOU DO NOT CURE THE DEFAULT, THE PARTNERSHIP MAY EXERCISE ANY AND ALL REMEDIES AVAILABLE TO IT WITHOUT FURTHER NOTICE, INCLUDING THE OPTION TO PURCHASE YOUR INTEREST IN THE PARTNERSHIP.</w:t>
      </w:r>
    </w:p>
    <w:p>
      <w:pPr>
        <w:pStyle w:val="Normal"/>
        <w:bidi w:val="0"/>
        <w:spacing w:lineRule="auto" w:line="360" w:before="0" w:after="0"/>
        <w:jc w:val="start"/>
        <w:rPr>
          <w:b w:val="false"/>
          <w:bCs w:val="false"/>
        </w:rPr>
      </w:pPr>
      <w:r>
        <w:rPr>
          <w:b w:val="false"/>
          <w:bCs w:val="false"/>
        </w:rPr>
      </w:r>
    </w:p>
    <w:p>
      <w:pPr>
        <w:pStyle w:val="Normal"/>
        <w:bidi w:val="0"/>
        <w:spacing w:before="0" w:after="0"/>
        <w:jc w:val="start"/>
        <w:rPr>
          <w:b w:val="false"/>
          <w:bCs w:val="false"/>
        </w:rPr>
      </w:pPr>
      <w:r>
        <w:rPr/>
        <w:tab/>
        <w:tab/>
        <w:tab/>
        <w:tab/>
        <w:tab/>
        <w:tab/>
        <w:tab/>
        <w:tab/>
        <w:tab/>
        <w:t>_____________________________</w:t>
      </w:r>
    </w:p>
    <w:sectPr>
      <w:footerReference w:type="even" r:id="rId8"/>
      <w:footerReference w:type="default" r:id="rId9"/>
      <w:footerReference w:type="first" r:id="rId10"/>
      <w:type w:val="nextPage"/>
      <w:pgSz w:w="12240" w:h="15840"/>
      <w:pgMar w:left="1134" w:right="1134" w:gutter="0" w:header="0" w:top="1134"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roman"/>
    <w:pitch w:val="default"/>
  </w:font>
  <w:font w:name="OpenSymbol">
    <w:altName w:val="Arial Unicode MS"/>
    <w:charset w:val="01"/>
    <w:family w:val="roman"/>
    <w:pitch w:val="default"/>
  </w:font>
  <w:font w:name="Times">
    <w:altName w:val="Times New Roman"/>
    <w:charset w:val="01"/>
    <w:family w:val="roman"/>
    <w:pitch w:val="default"/>
  </w:font>
  <w:font w:name="Times New Roman">
    <w:charset w:val="01"/>
    <w:family w:val="roman"/>
    <w:pitch w:val="default"/>
  </w:font>
  <w:font w:name="Times New Roman">
    <w:altName w:val="serif"/>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21" w:name="PageNumWizard_FOOTER_Default_Page_Style1"/>
    <w:r>
      <w:rPr/>
      <w:fldChar w:fldCharType="begin"/>
    </w:r>
    <w:r>
      <w:rPr/>
      <w:instrText xml:space="preserve"> PAGE </w:instrText>
    </w:r>
    <w:r>
      <w:rPr/>
      <w:fldChar w:fldCharType="separate"/>
    </w:r>
    <w:r>
      <w:rPr/>
      <w:t>XXIX</w:t>
    </w:r>
    <w:r>
      <w:rPr/>
      <w:fldChar w:fldCharType="end"/>
    </w:r>
    <w:bookmarkEnd w:id="21"/>
  </w:p>
  <w:p>
    <w:pPr>
      <w:pStyle w:val="Footer"/>
      <w:suppressLineNumbers/>
      <w:bidi w:val="0"/>
      <w:jc w:val="start"/>
      <w:rPr/>
    </w:pPr>
    <w:r>
      <w:rPr/>
    </w:r>
  </w:p>
  <w:p>
    <w:pPr>
      <w:pStyle w:val="Footer"/>
      <w:suppressLineNumbers/>
      <w:bidi w:val="0"/>
      <w:jc w:val="start"/>
      <w:rPr/>
    </w:pPr>
    <w:r>
      <w:rPr/>
      <w:t>___</w:t>
      <w:tab/>
      <w:t>___</w:t>
      <w:tab/>
      <w:t>___</w:t>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22" w:name="PageNumWizard_FOOTER_Default_Page_Style1"/>
    <w:r>
      <w:rPr/>
      <w:fldChar w:fldCharType="begin"/>
    </w:r>
    <w:r>
      <w:rPr/>
      <w:instrText xml:space="preserve"> PAGE </w:instrText>
    </w:r>
    <w:r>
      <w:rPr/>
      <w:fldChar w:fldCharType="separate"/>
    </w:r>
    <w:r>
      <w:rPr/>
      <w:t>XXIX</w:t>
    </w:r>
    <w:r>
      <w:rPr/>
      <w:fldChar w:fldCharType="end"/>
    </w:r>
    <w:bookmarkEnd w:id="22"/>
  </w:p>
  <w:p>
    <w:pPr>
      <w:pStyle w:val="Footer"/>
      <w:suppressLineNumbers/>
      <w:bidi w:val="0"/>
      <w:jc w:val="start"/>
      <w:rPr/>
    </w:pPr>
    <w:r>
      <w:rPr/>
    </w:r>
  </w:p>
  <w:p>
    <w:pPr>
      <w:pStyle w:val="Footer"/>
      <w:suppressLineNumbers/>
      <w:bidi w:val="0"/>
      <w:jc w:val="start"/>
      <w:rPr/>
    </w:pPr>
    <w:r>
      <w:rPr/>
      <w:t>___</w:t>
      <w:tab/>
      <w:t>___</w:t>
      <w:tab/>
      <w:t>___</w:t>
      <w:tab/>
      <w:t>___</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23" w:name="PageNumWizard_FOOTER_Default_Page_Style2"/>
    <w:r>
      <w:rPr/>
      <w:fldChar w:fldCharType="begin"/>
    </w:r>
    <w:r>
      <w:rPr/>
      <w:instrText xml:space="preserve"> PAGE </w:instrText>
    </w:r>
    <w:r>
      <w:rPr/>
      <w:fldChar w:fldCharType="separate"/>
    </w:r>
    <w:r>
      <w:rPr/>
      <w:t>XXXVI</w:t>
    </w:r>
    <w:r>
      <w:rPr/>
      <w:fldChar w:fldCharType="end"/>
    </w:r>
    <w:bookmarkEnd w:id="23"/>
  </w:p>
  <w:p>
    <w:pPr>
      <w:pStyle w:val="Footer"/>
      <w:suppressLineNumbers/>
      <w:bidi w:val="0"/>
      <w:jc w:val="start"/>
      <w:rPr/>
    </w:pPr>
    <w:r>
      <w:rPr/>
    </w:r>
  </w:p>
  <w:p>
    <w:pPr>
      <w:pStyle w:val="Footer"/>
      <w:suppressLineNumbers/>
      <w:bidi w:val="0"/>
      <w:jc w:val="start"/>
      <w:rPr/>
    </w:pPr>
    <w:r>
      <w:rPr/>
      <w:t>___</w:t>
      <w:tab/>
      <w:t>___</w:t>
      <w:tab/>
      <w:t>___</w:t>
      <w:tab/>
      <w:t>___</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24" w:name="PageNumWizard_FOOTER_Default_Page_Style2"/>
    <w:r>
      <w:rPr/>
      <w:fldChar w:fldCharType="begin"/>
    </w:r>
    <w:r>
      <w:rPr/>
      <w:instrText xml:space="preserve"> PAGE </w:instrText>
    </w:r>
    <w:r>
      <w:rPr/>
      <w:fldChar w:fldCharType="separate"/>
    </w:r>
    <w:r>
      <w:rPr/>
      <w:t>XXXVI</w:t>
    </w:r>
    <w:r>
      <w:rPr/>
      <w:fldChar w:fldCharType="end"/>
    </w:r>
    <w:bookmarkEnd w:id="24"/>
  </w:p>
  <w:p>
    <w:pPr>
      <w:pStyle w:val="Footer"/>
      <w:suppressLineNumbers/>
      <w:bidi w:val="0"/>
      <w:jc w:val="start"/>
      <w:rPr/>
    </w:pPr>
    <w:r>
      <w:rPr/>
    </w:r>
  </w:p>
  <w:p>
    <w:pPr>
      <w:pStyle w:val="Footer"/>
      <w:suppressLineNumbers/>
      <w:bidi w:val="0"/>
      <w:jc w:val="start"/>
      <w:rPr/>
    </w:pPr>
    <w:r>
      <w:rPr/>
      <w:t>___</w:t>
      <w:tab/>
      <w:t>___</w:t>
      <w:tab/>
      <w:t>___</w:t>
      <w:tab/>
      <w:t>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Letter"/>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num>
  <w:num w:numId="8">
    <w:abstractNumId w:val="1"/>
    <w:lvlOverride w:ilvl="0">
      <w:startOverride w:val="1"/>
    </w:lvlOverride>
    <w:lvlOverride w:ilvl="1">
      <w:startOverride w:val="1"/>
    </w:lvlOverride>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zparanoindt-e">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themeColor="text1" w:val="000000"/>
      <w:kern w:val="0"/>
      <w:sz w:val="17"/>
      <w:szCs w:val="20"/>
      <w:lang w:val="en-GB" w:eastAsia="en-US" w:bidi="ar-SA"/>
      <w14:ligatures w14:val="non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16837</TotalTime>
  <Application>LibreOffice/25.2.2.2$Linux_X86_64 LibreOffice_project/520$Build-2</Application>
  <AppVersion>15.0000</AppVersion>
  <Pages>36</Pages>
  <Words>7397</Words>
  <Characters>41435</Characters>
  <CharactersWithSpaces>48383</CharactersWithSpaces>
  <Paragraphs>477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2025-07-22T23:38:36Z</dcterms:created>
  <dc:creator>Adam Strömbergsson-DeNora</dc:creator>
  <dc:description/>
  <dc:language>en-CA</dc:language>
  <cp:lastModifiedBy>Adam Strombergsson-DeNora</cp:lastModifiedBy>
  <dcterms:modified xsi:type="dcterms:W3CDTF">2025-12-29T14:28:10Z</dcterms:modified>
  <cp:revision>823</cp:revision>
  <dc:subject/>
  <dc:title/>
</cp:coreProperties>
</file>

<file path=docProps/custom.xml><?xml version="1.0" encoding="utf-8"?>
<Properties xmlns="http://schemas.openxmlformats.org/officeDocument/2006/custom-properties" xmlns:vt="http://schemas.openxmlformats.org/officeDocument/2006/docPropsVTypes"/>
</file>