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MUTUAL NON-DISCLOSURE AGREEMENT</w:t>
      </w:r>
    </w:p>
    <w:p>
      <w:pPr>
        <w:pStyle w:val="Normal"/>
        <w:bidi w:val="0"/>
        <w:jc w:val="center"/>
        <w:rPr>
          <w:b w:val="false"/>
          <w:bCs w:val="false"/>
        </w:rPr>
      </w:pPr>
      <w:r>
        <w:rPr>
          <w:b w:val="false"/>
          <w:bCs w:val="false"/>
        </w:rPr>
      </w:r>
    </w:p>
    <w:p>
      <w:pPr>
        <w:pStyle w:val="Normal"/>
        <w:bidi w:val="0"/>
        <w:jc w:val="start"/>
        <w:rPr>
          <w:b w:val="false"/>
          <w:bCs w:val="false"/>
        </w:rPr>
      </w:pPr>
      <w:r>
        <w:rPr>
          <w:b w:val="false"/>
          <w:bCs w:val="false"/>
        </w:rPr>
        <w:t>BETWEEN</w:t>
      </w:r>
    </w:p>
    <w:p>
      <w:pPr>
        <w:pStyle w:val="Normal"/>
        <w:bidi w:val="0"/>
        <w:jc w:val="start"/>
        <w:rPr>
          <w:b w:val="false"/>
          <w:bCs w:val="false"/>
        </w:rPr>
      </w:pPr>
      <w:r>
        <w:rPr>
          <w:b w:val="false"/>
          <w:bCs w:val="false"/>
        </w:rPr>
      </w:r>
    </w:p>
    <w:p>
      <w:pPr>
        <w:pStyle w:val="Normal"/>
        <w:bidi w:val="0"/>
        <w:jc w:val="center"/>
        <w:rPr>
          <w:b w:val="false"/>
          <w:bCs w:val="false"/>
        </w:rPr>
      </w:pPr>
      <w:r>
        <w:rPr>
          <w:b w:val="false"/>
          <w:bCs w:val="false"/>
        </w:rPr>
        <w:t>[Party]</w:t>
      </w:r>
    </w:p>
    <w:p>
      <w:pPr>
        <w:pStyle w:val="Normal"/>
        <w:bidi w:val="0"/>
        <w:jc w:val="center"/>
        <w:rPr>
          <w:b w:val="false"/>
          <w:bCs w:val="false"/>
          <w:i/>
          <w:i/>
          <w:iCs/>
        </w:rPr>
      </w:pPr>
      <w:r>
        <w:rPr>
          <w:b w:val="false"/>
          <w:bCs w:val="false"/>
          <w:i/>
          <w:iCs/>
        </w:rPr>
        <w:t>Status of party</w:t>
      </w:r>
    </w:p>
    <w:p>
      <w:pPr>
        <w:pStyle w:val="Normal"/>
        <w:bidi w:val="0"/>
        <w:jc w:val="end"/>
        <w:rPr>
          <w:b w:val="false"/>
          <w:bCs w:val="false"/>
          <w:i w:val="false"/>
          <w:i w:val="false"/>
          <w:iCs w:val="false"/>
        </w:rPr>
      </w:pPr>
      <w:r>
        <w:rPr>
          <w:b w:val="false"/>
          <w:bCs w:val="false"/>
          <w:i w:val="false"/>
          <w:iCs w:val="false"/>
        </w:rPr>
        <w:t>disclosing party</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 and -</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[Party]</w:t>
      </w:r>
    </w:p>
    <w:p>
      <w:pPr>
        <w:pStyle w:val="Normal"/>
        <w:bidi w:val="0"/>
        <w:jc w:val="center"/>
        <w:rPr>
          <w:b w:val="false"/>
          <w:bCs w:val="false"/>
          <w:i/>
          <w:i/>
          <w:iCs/>
        </w:rPr>
      </w:pPr>
      <w:r>
        <w:rPr>
          <w:b w:val="false"/>
          <w:bCs w:val="false"/>
          <w:i/>
          <w:iCs/>
        </w:rPr>
        <w:t>Status of party</w:t>
      </w:r>
    </w:p>
    <w:p>
      <w:pPr>
        <w:pStyle w:val="Normal"/>
        <w:bidi w:val="0"/>
        <w:jc w:val="end"/>
        <w:rPr>
          <w:b w:val="false"/>
          <w:bCs w:val="false"/>
          <w:i w:val="false"/>
          <w:i w:val="false"/>
          <w:iCs w:val="false"/>
        </w:rPr>
      </w:pPr>
      <w:r>
        <w:rPr>
          <w:b w:val="false"/>
          <w:bCs w:val="false"/>
          <w:i w:val="false"/>
          <w:iCs w:val="false"/>
        </w:rPr>
        <w:t>receiving party</w:t>
      </w:r>
    </w:p>
    <w:p>
      <w:pPr>
        <w:pStyle w:val="Normal"/>
        <w:bidi w:val="0"/>
        <w:jc w:val="end"/>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 xml:space="preserve">WHEREAS, </w:t>
      </w:r>
      <w:r>
        <w:rPr>
          <w:b w:val="false"/>
          <w:bCs w:val="false"/>
          <w:i w:val="false"/>
          <w:iCs w:val="false"/>
        </w:rPr>
        <w:t>the receiving party may wish to acquire a part of the disclosing party or otherwise invest in the business of the disclosing party by way of merger, a purchase of the disclosing party’s assets, stock, shares, or otherwise (a “transaction”);</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 xml:space="preserve">AND WHEREAS, </w:t>
      </w:r>
      <w:r>
        <w:rPr>
          <w:b w:val="false"/>
          <w:bCs w:val="false"/>
          <w:i w:val="false"/>
          <w:iCs w:val="false"/>
        </w:rPr>
        <w:t>the disclosing party may wish to consent to the receiving party’s transaction;</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 the receiving party requires confidential information held by the disclosing party to properly consider the feasibility and advisability of a transaction;</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 the parties each wish to negotiate a transaction in good faith and declare that negotiations in good faith have intrinsic value that forms effective consideration at law;</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 each party receives a benefit from negotiations in good faith, namely the ability for each party to better plan its business affairs;</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NOW THEREFORE, THE PARTIES AGREE AS FOLLOWS –</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r>
      <w:r>
        <w:br w:type="page"/>
      </w:r>
    </w:p>
    <w:p>
      <w:pPr>
        <w:pStyle w:val="Normal"/>
        <w:bidi w:val="0"/>
        <w:spacing w:lineRule="auto" w:line="480" w:before="0" w:after="0"/>
        <w:ind w:hanging="0" w:start="0" w:end="0"/>
        <w:jc w:val="start"/>
        <w:rPr/>
      </w:pPr>
      <w:r>
        <w:rPr>
          <w:b/>
          <w:bCs/>
          <w:i w:val="false"/>
          <w:iCs w:val="false"/>
        </w:rPr>
        <w:t>Part I – Interpretation</w:t>
      </w:r>
    </w:p>
    <w:p>
      <w:pPr>
        <w:pStyle w:val="Normal"/>
        <w:bidi w:val="0"/>
        <w:spacing w:lineRule="auto" w:line="480" w:before="0" w:after="0"/>
        <w:ind w:hanging="0" w:start="0" w:end="0"/>
        <w:jc w:val="start"/>
        <w:rPr/>
      </w:pPr>
      <w:r>
        <w:rPr>
          <w:b w:val="false"/>
          <w:bCs w:val="false"/>
          <w:i/>
          <w:iCs/>
        </w:rPr>
        <w:t>Definitions</w:t>
      </w:r>
    </w:p>
    <w:p>
      <w:pPr>
        <w:pStyle w:val="Normal"/>
        <w:numPr>
          <w:ilvl w:val="0"/>
          <w:numId w:val="1"/>
        </w:numPr>
        <w:bidi w:val="0"/>
        <w:spacing w:lineRule="auto" w:line="480" w:before="0" w:after="0"/>
        <w:ind w:hanging="340" w:start="340" w:end="0"/>
        <w:jc w:val="start"/>
        <w:rPr/>
      </w:pPr>
      <w:r>
        <w:rPr>
          <w:b w:val="false"/>
          <w:bCs w:val="false"/>
          <w:i w:val="false"/>
          <w:iCs w:val="false"/>
        </w:rPr>
        <w:t xml:space="preserve">(1) </w:t>
      </w:r>
      <w:r>
        <w:rPr>
          <w:b w:val="false"/>
          <w:bCs w:val="false"/>
          <w:i w:val="false"/>
          <w:iCs w:val="false"/>
        </w:rPr>
        <w:t>In this agreement,</w:t>
      </w:r>
    </w:p>
    <w:p>
      <w:pPr>
        <w:pStyle w:val="BodyText"/>
        <w:widowControl/>
        <w:suppressAutoHyphens w:val="true"/>
        <w:bidi w:val="0"/>
        <w:spacing w:lineRule="auto" w:line="480" w:before="0" w:after="0"/>
        <w:ind w:hanging="397" w:start="397" w:end="0"/>
        <w:jc w:val="start"/>
        <w:rPr/>
      </w:pPr>
      <w:r>
        <w:rPr>
          <w:rFonts w:ascii="Times New Roman" w:hAnsi="Times New Roman"/>
          <w:b w:val="false"/>
          <w:bCs w:val="false"/>
          <w:sz w:val="24"/>
          <w:szCs w:val="24"/>
          <w:shd w:fill="auto" w:val="clear"/>
        </w:rPr>
        <w:t>‘</w:t>
      </w:r>
      <w:r>
        <w:rPr>
          <w:rFonts w:ascii="Times New Roman" w:hAnsi="Times New Roman"/>
          <w:b w:val="false"/>
          <w:bCs w:val="false"/>
          <w:sz w:val="24"/>
          <w:szCs w:val="24"/>
          <w:shd w:fill="auto" w:val="clear"/>
        </w:rPr>
        <w:t>confidential information’</w:t>
      </w:r>
      <w:r>
        <w:rPr>
          <w:rFonts w:ascii="Times New Roman" w:hAnsi="Times New Roman"/>
          <w:b w:val="false"/>
          <w:bCs w:val="false"/>
          <w:sz w:val="24"/>
          <w:szCs w:val="24"/>
          <w:shd w:fill="auto" w:val="clear"/>
        </w:rPr>
        <w:t xml:space="preserve"> me</w:t>
      </w:r>
      <w:r>
        <w:rPr>
          <w:rFonts w:ascii="Times New Roman" w:hAnsi="Times New Roman"/>
          <w:b w:val="false"/>
          <w:bCs w:val="false"/>
          <w:sz w:val="24"/>
          <w:szCs w:val="24"/>
        </w:rPr>
        <w:t xml:space="preserve">ans  all intellectual property, proprietary data, </w:t>
      </w:r>
      <w:r>
        <w:rPr>
          <w:rFonts w:ascii="Times New Roman" w:hAnsi="Times New Roman"/>
          <w:b w:val="false"/>
          <w:bCs w:val="false"/>
          <w:sz w:val="24"/>
          <w:szCs w:val="24"/>
        </w:rPr>
        <w:t>trade secrets, designs (whether patentable or otherwise),</w:t>
      </w:r>
      <w:r>
        <w:rPr>
          <w:rFonts w:ascii="Times New Roman" w:hAnsi="Times New Roman"/>
          <w:b w:val="false"/>
          <w:bCs w:val="false"/>
          <w:sz w:val="24"/>
          <w:szCs w:val="24"/>
        </w:rPr>
        <w:t xml:space="preserve"> and sensitive details associated </w:t>
      </w:r>
      <w:r>
        <w:rPr>
          <w:rFonts w:ascii="Times New Roman" w:hAnsi="Times New Roman"/>
          <w:b w:val="false"/>
          <w:bCs w:val="false"/>
          <w:sz w:val="24"/>
          <w:szCs w:val="24"/>
        </w:rPr>
        <w:t>provided by the disclosing party to the receiving party and, without limiting the generality of the foregoing,</w:t>
      </w:r>
    </w:p>
    <w:p>
      <w:pPr>
        <w:pStyle w:val="BodyText"/>
        <w:widowControl/>
        <w:numPr>
          <w:ilvl w:val="0"/>
          <w:numId w:val="2"/>
        </w:numPr>
        <w:suppressAutoHyphens w:val="true"/>
        <w:bidi w:val="0"/>
        <w:spacing w:lineRule="auto" w:line="480" w:before="0" w:after="0"/>
        <w:jc w:val="start"/>
        <w:rPr/>
      </w:pPr>
      <w:r>
        <w:rPr>
          <w:rFonts w:ascii="Times New Roman" w:hAnsi="Times New Roman"/>
          <w:b w:val="false"/>
          <w:bCs w:val="false"/>
          <w:sz w:val="24"/>
          <w:szCs w:val="24"/>
        </w:rPr>
        <w:t xml:space="preserve">proprietary processes and value-engineering techniques learned or disclosed, verbally or in writing, during the performance of this agreement; </w:t>
      </w:r>
    </w:p>
    <w:p>
      <w:pPr>
        <w:pStyle w:val="BodyText"/>
        <w:widowControl/>
        <w:numPr>
          <w:ilvl w:val="0"/>
          <w:numId w:val="2"/>
        </w:numPr>
        <w:suppressAutoHyphens w:val="true"/>
        <w:bidi w:val="0"/>
        <w:spacing w:lineRule="auto" w:line="480" w:before="0" w:after="0"/>
        <w:jc w:val="start"/>
        <w:rPr>
          <w:rFonts w:ascii="Times New Roman" w:hAnsi="Times New Roman"/>
          <w:sz w:val="24"/>
          <w:szCs w:val="24"/>
        </w:rPr>
      </w:pPr>
      <w:r>
        <w:rPr>
          <w:rFonts w:ascii="Times New Roman" w:hAnsi="Times New Roman"/>
          <w:sz w:val="24"/>
          <w:szCs w:val="24"/>
        </w:rPr>
        <w:t>the existence of this agreement and discussions relating to or facilitated by this agreement; and</w:t>
      </w:r>
    </w:p>
    <w:p>
      <w:pPr>
        <w:pStyle w:val="Normal"/>
        <w:widowControl/>
        <w:numPr>
          <w:ilvl w:val="0"/>
          <w:numId w:val="2"/>
        </w:numPr>
        <w:suppressAutoHyphens w:val="true"/>
        <w:bidi w:val="0"/>
        <w:spacing w:lineRule="auto" w:line="480" w:before="0" w:after="0"/>
        <w:jc w:val="start"/>
        <w:rPr/>
      </w:pPr>
      <w:r>
        <w:rPr/>
        <w:t xml:space="preserve">information about the </w:t>
      </w:r>
      <w:r>
        <w:rPr/>
        <w:t>d</w:t>
      </w:r>
      <w:r>
        <w:rPr/>
        <w:t xml:space="preserve">isclosing </w:t>
      </w:r>
      <w:r>
        <w:rPr/>
        <w:t>p</w:t>
      </w:r>
      <w:r>
        <w:rPr/>
        <w:t>arty’s business, technology, operations, employees, customers, suppliers, contracts, research, strategies, and product roadmaps;</w:t>
      </w:r>
    </w:p>
    <w:p>
      <w:pPr>
        <w:pStyle w:val="Normal"/>
        <w:widowControl/>
        <w:numPr>
          <w:ilvl w:val="0"/>
          <w:numId w:val="2"/>
        </w:numPr>
        <w:suppressAutoHyphens w:val="true"/>
        <w:bidi w:val="0"/>
        <w:spacing w:lineRule="auto" w:line="480" w:before="0" w:after="0"/>
        <w:jc w:val="start"/>
        <w:rPr/>
      </w:pPr>
      <w:r>
        <w:rPr/>
        <w:t xml:space="preserve">information about the </w:t>
      </w:r>
      <w:r>
        <w:rPr/>
        <w:t>receiving</w:t>
      </w:r>
      <w:r>
        <w:rPr/>
        <w:t xml:space="preserve"> party’s business, technology, operations, employees, customers, suppliers, contracts, research, strategies, and product roadmaps; </w:t>
      </w:r>
      <w:r>
        <w:rPr/>
        <w:t>and</w:t>
      </w:r>
    </w:p>
    <w:p>
      <w:pPr>
        <w:pStyle w:val="BodyText"/>
        <w:widowControl/>
        <w:numPr>
          <w:ilvl w:val="0"/>
          <w:numId w:val="2"/>
        </w:numPr>
        <w:suppressAutoHyphens w:val="true"/>
        <w:bidi w:val="0"/>
        <w:spacing w:lineRule="auto" w:line="480" w:before="0" w:after="0"/>
        <w:jc w:val="start"/>
        <w:rPr>
          <w:rFonts w:ascii="Times New Roman" w:hAnsi="Times New Roman"/>
          <w:sz w:val="24"/>
          <w:szCs w:val="24"/>
        </w:rPr>
      </w:pPr>
      <w:r>
        <w:rPr>
          <w:rFonts w:ascii="Times New Roman" w:hAnsi="Times New Roman"/>
          <w:sz w:val="24"/>
          <w:szCs w:val="24"/>
        </w:rPr>
        <w:t>other information marked as confidential or reasonably understood to be confidential in the context of the performance of this agreement,</w:t>
      </w:r>
    </w:p>
    <w:p>
      <w:pPr>
        <w:pStyle w:val="BodyText"/>
        <w:widowControl/>
        <w:suppressAutoHyphens w:val="true"/>
        <w:bidi w:val="0"/>
        <w:spacing w:lineRule="auto" w:line="480" w:before="0" w:after="0"/>
        <w:ind w:hanging="0" w:start="397" w:end="0"/>
        <w:jc w:val="start"/>
        <w:rPr>
          <w:rFonts w:ascii="Times New Roman" w:hAnsi="Times New Roman"/>
          <w:sz w:val="24"/>
          <w:szCs w:val="24"/>
        </w:rPr>
      </w:pPr>
      <w:r>
        <w:rPr>
          <w:rFonts w:ascii="Times New Roman" w:hAnsi="Times New Roman"/>
          <w:sz w:val="24"/>
          <w:szCs w:val="24"/>
        </w:rPr>
        <w:t xml:space="preserve">but does not include information that </w:t>
      </w:r>
    </w:p>
    <w:p>
      <w:pPr>
        <w:pStyle w:val="BodyText"/>
        <w:widowControl/>
        <w:numPr>
          <w:ilvl w:val="0"/>
          <w:numId w:val="3"/>
        </w:numPr>
        <w:suppressAutoHyphens w:val="true"/>
        <w:bidi w:val="0"/>
        <w:spacing w:lineRule="auto" w:line="480" w:before="0" w:after="0"/>
        <w:jc w:val="start"/>
        <w:rPr>
          <w:rFonts w:ascii="Times New Roman" w:hAnsi="Times New Roman"/>
          <w:sz w:val="24"/>
          <w:szCs w:val="24"/>
        </w:rPr>
      </w:pPr>
      <w:r>
        <w:rPr>
          <w:rFonts w:ascii="Times New Roman" w:hAnsi="Times New Roman"/>
          <w:sz w:val="24"/>
          <w:szCs w:val="24"/>
        </w:rPr>
        <w:t>is publicly available prior to the receiving party’s or becomes publicly available without the receiving party’s breach of this agreement;</w:t>
      </w:r>
    </w:p>
    <w:p>
      <w:pPr>
        <w:pStyle w:val="BodyText"/>
        <w:widowControl/>
        <w:numPr>
          <w:ilvl w:val="0"/>
          <w:numId w:val="3"/>
        </w:numPr>
        <w:suppressAutoHyphens w:val="true"/>
        <w:bidi w:val="0"/>
        <w:spacing w:lineRule="auto" w:line="480" w:before="0" w:after="0"/>
        <w:jc w:val="start"/>
        <w:rPr>
          <w:rFonts w:ascii="Times New Roman" w:hAnsi="Times New Roman"/>
          <w:sz w:val="24"/>
          <w:szCs w:val="24"/>
        </w:rPr>
      </w:pPr>
      <w:r>
        <w:rPr>
          <w:rFonts w:ascii="Times New Roman" w:hAnsi="Times New Roman"/>
          <w:sz w:val="24"/>
          <w:szCs w:val="24"/>
        </w:rPr>
        <w:t>the receiving party can prove, via written records, it possessed before obtaining the information from the disclosing party;</w:t>
      </w:r>
    </w:p>
    <w:p>
      <w:pPr>
        <w:pStyle w:val="BodyText"/>
        <w:widowControl/>
        <w:numPr>
          <w:ilvl w:val="0"/>
          <w:numId w:val="3"/>
        </w:numPr>
        <w:suppressAutoHyphens w:val="true"/>
        <w:bidi w:val="0"/>
        <w:spacing w:lineRule="auto" w:line="480" w:before="0" w:after="0"/>
        <w:jc w:val="start"/>
        <w:rPr>
          <w:rFonts w:ascii="Times New Roman" w:hAnsi="Times New Roman"/>
          <w:sz w:val="24"/>
          <w:szCs w:val="24"/>
        </w:rPr>
      </w:pPr>
      <w:r>
        <w:rPr>
          <w:rFonts w:ascii="Times New Roman" w:hAnsi="Times New Roman"/>
          <w:sz w:val="24"/>
          <w:szCs w:val="24"/>
        </w:rPr>
        <w:t>the receiving party receives from a third party without reason to believe that the third party was bound to confidentiality; or</w:t>
      </w:r>
    </w:p>
    <w:p>
      <w:pPr>
        <w:pStyle w:val="BodyText"/>
        <w:widowControl/>
        <w:numPr>
          <w:ilvl w:val="0"/>
          <w:numId w:val="3"/>
        </w:numPr>
        <w:suppressAutoHyphens w:val="true"/>
        <w:bidi w:val="0"/>
        <w:spacing w:lineRule="auto" w:line="480" w:before="0" w:after="0"/>
        <w:jc w:val="start"/>
        <w:rPr>
          <w:rFonts w:ascii="Times New Roman" w:hAnsi="Times New Roman"/>
          <w:sz w:val="24"/>
          <w:szCs w:val="24"/>
        </w:rPr>
      </w:pPr>
      <w:r>
        <w:rPr>
          <w:rFonts w:ascii="Times New Roman" w:hAnsi="Times New Roman"/>
          <w:sz w:val="24"/>
          <w:szCs w:val="24"/>
        </w:rPr>
        <w:t>the receiving party independently develops (or its employees develop) without access to the disclosing party’s information.</w:t>
      </w:r>
    </w:p>
    <w:p>
      <w:pPr>
        <w:pStyle w:val="BodyText"/>
        <w:widowControl/>
        <w:suppressAutoHyphens w:val="true"/>
        <w:bidi w:val="0"/>
        <w:spacing w:lineRule="auto" w:line="480" w:before="0" w:after="0"/>
        <w:ind w:hanging="397" w:start="397" w:end="0"/>
        <w:jc w:val="start"/>
        <w:rPr>
          <w:b w:val="false"/>
          <w:bCs w:val="false"/>
        </w:rPr>
      </w:pPr>
      <w:r>
        <w:rPr>
          <w:b w:val="false"/>
          <w:bCs w:val="false"/>
        </w:rPr>
        <w:t>‘</w:t>
      </w:r>
      <w:r>
        <w:rPr>
          <w:b w:val="false"/>
          <w:bCs w:val="false"/>
        </w:rPr>
        <w:t>disclose’ means any action or inaction that could result in the direct or indirect revelation, sharing, transmission, or communication, in any form or through any medium, of confidential information to any person, entity, or representative.</w:t>
      </w:r>
    </w:p>
    <w:p>
      <w:pPr>
        <w:pStyle w:val="BodyText"/>
        <w:widowControl/>
        <w:suppressAutoHyphens w:val="true"/>
        <w:bidi w:val="0"/>
        <w:spacing w:lineRule="auto" w:line="480" w:before="0" w:after="0"/>
        <w:ind w:hanging="397" w:start="397" w:end="0"/>
        <w:jc w:val="start"/>
        <w:rPr>
          <w:b w:val="false"/>
          <w:bCs w:val="false"/>
        </w:rPr>
      </w:pPr>
      <w:r>
        <w:rPr>
          <w:b w:val="false"/>
          <w:bCs w:val="false"/>
        </w:rPr>
        <w:t>‘</w:t>
      </w:r>
      <w:r>
        <w:rPr>
          <w:b w:val="false"/>
          <w:bCs w:val="false"/>
        </w:rPr>
        <w:t>statute’ means documents enacted by the Parliament of the Province of Ontario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development property, and any order issued by a municipal government that may affect the parties or the development property.</w:t>
      </w:r>
    </w:p>
    <w:p>
      <w:pPr>
        <w:pStyle w:val="BodyText"/>
        <w:widowControl/>
        <w:suppressAutoHyphens w:val="true"/>
        <w:bidi w:val="0"/>
        <w:spacing w:lineRule="auto" w:line="480" w:before="0" w:after="0"/>
        <w:ind w:hanging="0" w:start="0" w:end="0"/>
        <w:jc w:val="start"/>
        <w:rPr>
          <w:b w:val="false"/>
          <w:bCs w:val="false"/>
        </w:rPr>
      </w:pPr>
      <w:r>
        <w:rPr>
          <w:b w:val="false"/>
          <w:bCs w:val="false"/>
          <w:i/>
          <w:iCs/>
        </w:rPr>
        <w:t>Semantic interpretation</w:t>
      </w:r>
    </w:p>
    <w:p>
      <w:pPr>
        <w:pStyle w:val="BodyText"/>
        <w:widowControl/>
        <w:suppressAutoHyphens w:val="true"/>
        <w:bidi w:val="0"/>
        <w:spacing w:lineRule="auto" w:line="480" w:before="0" w:after="0"/>
        <w:ind w:hanging="340" w:start="680" w:end="0"/>
        <w:jc w:val="start"/>
        <w:rPr>
          <w:b w:val="false"/>
          <w:bCs w:val="false"/>
        </w:rPr>
      </w:pPr>
      <w:r>
        <w:rPr>
          <w:b w:val="false"/>
          <w:bCs w:val="false"/>
        </w:rPr>
        <w:t>(2)</w:t>
        <w:tab/>
        <w:t xml:space="preserve">Any derivative of a word or phrase defined in sub-section (1) has the same meaning, intent, and scope as the defined term from which it is derived if the derivative </w:t>
      </w:r>
    </w:p>
    <w:p>
      <w:pPr>
        <w:pStyle w:val="BodyText"/>
        <w:widowControl/>
        <w:numPr>
          <w:ilvl w:val="0"/>
          <w:numId w:val="4"/>
        </w:numPr>
        <w:suppressAutoHyphens w:val="true"/>
        <w:bidi w:val="0"/>
        <w:spacing w:lineRule="auto" w:line="480" w:before="0" w:after="0"/>
        <w:jc w:val="start"/>
        <w:rPr>
          <w:b w:val="false"/>
          <w:bCs w:val="false"/>
        </w:rPr>
      </w:pPr>
      <w:r>
        <w:rPr>
          <w:b w:val="false"/>
          <w:bCs w:val="false"/>
        </w:rPr>
        <w:t>is grammatically or semantically related to the defined term;  and</w:t>
      </w:r>
    </w:p>
    <w:p>
      <w:pPr>
        <w:pStyle w:val="BodyText"/>
        <w:widowControl/>
        <w:numPr>
          <w:ilvl w:val="0"/>
          <w:numId w:val="4"/>
        </w:numPr>
        <w:suppressAutoHyphens w:val="true"/>
        <w:bidi w:val="0"/>
        <w:spacing w:lineRule="auto" w:line="480" w:before="0" w:after="0"/>
        <w:jc w:val="start"/>
        <w:rPr>
          <w:b w:val="false"/>
          <w:bCs w:val="false"/>
        </w:rPr>
      </w:pPr>
      <w:r>
        <w:rPr>
          <w:b w:val="false"/>
          <w:bCs w:val="false"/>
        </w:rPr>
        <w:t>reasonably bears the same or substantially similar meaning in the context of the sentence, provision, and agreement in which it is used.</w:t>
      </w:r>
    </w:p>
    <w:p>
      <w:pPr>
        <w:pStyle w:val="BodyText"/>
        <w:bidi w:val="0"/>
        <w:spacing w:lineRule="auto" w:line="480" w:before="0" w:after="0"/>
        <w:ind w:hanging="340" w:start="340" w:end="0"/>
        <w:jc w:val="start"/>
        <w:rPr/>
      </w:pPr>
      <w:r>
        <w:rPr>
          <w:rFonts w:ascii="Times New Roman;serif" w:hAnsi="Times New Roman;serif"/>
          <w:b w:val="false"/>
          <w:bCs w:val="false"/>
          <w:i/>
          <w:iCs w:val="false"/>
          <w:sz w:val="24"/>
        </w:rPr>
        <w:t>Rules of construction</w:t>
      </w:r>
    </w:p>
    <w:p>
      <w:pPr>
        <w:pStyle w:val="Normal"/>
        <w:numPr>
          <w:ilvl w:val="0"/>
          <w:numId w:val="1"/>
        </w:numPr>
        <w:bidi w:val="0"/>
        <w:spacing w:lineRule="auto" w:line="480" w:before="0" w:after="0"/>
        <w:ind w:hanging="340" w:start="340" w:end="0"/>
        <w:jc w:val="start"/>
        <w:rPr/>
      </w:pPr>
      <w:r>
        <w:rPr>
          <w:b w:val="false"/>
          <w:bCs w:val="false"/>
          <w:i w:val="false"/>
          <w:iCs w:val="false"/>
        </w:rPr>
        <w:t xml:space="preserve">(1) This agreement must be construed by </w:t>
      </w:r>
    </w:p>
    <w:p>
      <w:pPr>
        <w:pStyle w:val="Normal"/>
        <w:numPr>
          <w:ilvl w:val="1"/>
          <w:numId w:val="1"/>
        </w:numPr>
        <w:bidi w:val="0"/>
        <w:spacing w:lineRule="auto" w:line="480" w:before="0" w:after="0"/>
        <w:ind w:hanging="340" w:start="737" w:end="0"/>
        <w:jc w:val="start"/>
        <w:rPr>
          <w:b w:val="false"/>
          <w:bCs w:val="false"/>
          <w:i w:val="false"/>
          <w:i w:val="false"/>
          <w:iCs w:val="false"/>
        </w:rPr>
      </w:pPr>
      <w:r>
        <w:rPr>
          <w:b w:val="false"/>
          <w:bCs w:val="false"/>
          <w:i w:val="false"/>
          <w:iCs w:val="false"/>
        </w:rPr>
        <w:t>giving every provision in this agreement a commercially reasonable meaning capable of subsisting between the parties at the time at which the agreement was formed;</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presuming that every provision in this agreement is intended to create obligations and benefits as between the parties; and</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reading every provision in this agreement as a part of the entire agreement.</w:t>
      </w:r>
    </w:p>
    <w:p>
      <w:pPr>
        <w:pStyle w:val="Normal"/>
        <w:numPr>
          <w:ilvl w:val="0"/>
          <w:numId w:val="0"/>
        </w:numPr>
        <w:bidi w:val="0"/>
        <w:spacing w:lineRule="auto" w:line="480"/>
        <w:ind w:hanging="0" w:start="340" w:end="0"/>
        <w:jc w:val="start"/>
        <w:rPr>
          <w:b w:val="false"/>
          <w:bCs w:val="false"/>
          <w:i w:val="false"/>
          <w:i w:val="false"/>
          <w:iCs w:val="false"/>
        </w:rPr>
      </w:pPr>
      <w:r>
        <w:rPr>
          <w:b w:val="false"/>
          <w:bCs w:val="false"/>
          <w:i w:val="false"/>
          <w:iCs w:val="false"/>
        </w:rPr>
        <w:t>(2) Where a matter or thing is expressed in the present tense, that matter or thing must be applied to the circumstances as they arise, so that effect may be given to this agreement operating in the circumstances as they arise.</w:t>
      </w:r>
    </w:p>
    <w:p>
      <w:pPr>
        <w:pStyle w:val="Normal"/>
        <w:bidi w:val="0"/>
        <w:spacing w:lineRule="auto" w:line="480"/>
        <w:ind w:hanging="340" w:start="340" w:end="0"/>
        <w:jc w:val="start"/>
        <w:rPr>
          <w:b w:val="false"/>
          <w:bCs w:val="false"/>
          <w:i/>
          <w:i/>
          <w:iCs/>
        </w:rPr>
      </w:pPr>
      <w:r>
        <w:rPr>
          <w:b w:val="false"/>
          <w:bCs w:val="false"/>
          <w:i/>
          <w:iCs/>
        </w:rPr>
        <w:t>Recitals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The recitals to this agreement must be read as part of the agreement intended to assist in explaining the context in which the agreement is made and its purport and object.</w:t>
      </w:r>
    </w:p>
    <w:p>
      <w:pPr>
        <w:pStyle w:val="Normal"/>
        <w:bidi w:val="0"/>
        <w:spacing w:lineRule="auto" w:line="480"/>
        <w:ind w:hanging="340" w:start="340" w:end="0"/>
        <w:jc w:val="start"/>
        <w:rPr>
          <w:b w:val="false"/>
          <w:bCs w:val="false"/>
          <w:i/>
          <w:i/>
          <w:iCs/>
        </w:rPr>
      </w:pPr>
      <w:r>
        <w:rPr>
          <w:b w:val="false"/>
          <w:bCs w:val="false"/>
          <w:i/>
          <w:iCs/>
        </w:rPr>
        <w:t>Headings and marginal notes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Headings and marginal notes form no part of this agreement but are inserted for convenience of reference only.</w:t>
      </w:r>
    </w:p>
    <w:p>
      <w:pPr>
        <w:pStyle w:val="Normal"/>
        <w:bidi w:val="0"/>
        <w:spacing w:lineRule="auto" w:line="480"/>
        <w:ind w:hanging="340" w:start="340" w:end="0"/>
        <w:jc w:val="start"/>
        <w:rPr>
          <w:b w:val="false"/>
          <w:bCs w:val="false"/>
          <w:i/>
          <w:i/>
          <w:iCs/>
        </w:rPr>
      </w:pPr>
      <w:r>
        <w:rPr>
          <w:i/>
          <w:iCs/>
        </w:rPr>
        <w:t>Number, gender, and persons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In this agreement, if a word</w:t>
      </w:r>
    </w:p>
    <w:p>
      <w:pPr>
        <w:pStyle w:val="Normal"/>
        <w:numPr>
          <w:ilvl w:val="0"/>
          <w:numId w:val="0"/>
        </w:numPr>
        <w:bidi w:val="0"/>
        <w:spacing w:lineRule="auto" w:line="480"/>
        <w:ind w:hanging="0" w:start="567" w:end="0"/>
        <w:jc w:val="start"/>
        <w:rPr>
          <w:b w:val="false"/>
          <w:bCs w:val="false"/>
          <w:i w:val="false"/>
          <w:i w:val="false"/>
          <w:iCs w:val="false"/>
        </w:rPr>
      </w:pPr>
      <w:r>
        <w:rPr>
          <w:b w:val="false"/>
          <w:bCs w:val="false"/>
          <w:i w:val="false"/>
          <w:iCs w:val="false"/>
        </w:rPr>
        <w:t xml:space="preserve">is singular, it includes the plural and vice versa; </w:t>
      </w:r>
    </w:p>
    <w:p>
      <w:pPr>
        <w:pStyle w:val="Normal"/>
        <w:numPr>
          <w:ilvl w:val="0"/>
          <w:numId w:val="0"/>
        </w:numPr>
        <w:bidi w:val="0"/>
        <w:spacing w:lineRule="auto" w:line="480"/>
        <w:ind w:hanging="0" w:start="567" w:end="0"/>
        <w:jc w:val="start"/>
        <w:rPr>
          <w:b w:val="false"/>
          <w:bCs w:val="false"/>
          <w:i w:val="false"/>
          <w:i w:val="false"/>
          <w:iCs w:val="false"/>
        </w:rPr>
      </w:pPr>
      <w:r>
        <w:rPr>
          <w:b w:val="false"/>
          <w:bCs w:val="false"/>
          <w:i w:val="false"/>
          <w:iCs w:val="false"/>
        </w:rPr>
        <w:t xml:space="preserve">refers to a specific gender, it includes all genders; or </w:t>
      </w:r>
    </w:p>
    <w:p>
      <w:pPr>
        <w:pStyle w:val="Normal"/>
        <w:numPr>
          <w:ilvl w:val="0"/>
          <w:numId w:val="0"/>
        </w:numPr>
        <w:bidi w:val="0"/>
        <w:spacing w:lineRule="auto" w:line="480"/>
        <w:ind w:hanging="0" w:start="567" w:end="0"/>
        <w:jc w:val="start"/>
        <w:rPr>
          <w:b w:val="false"/>
          <w:bCs w:val="false"/>
          <w:i w:val="false"/>
          <w:i w:val="false"/>
          <w:iCs w:val="false"/>
        </w:rPr>
      </w:pPr>
      <w:r>
        <w:rPr>
          <w:b w:val="false"/>
          <w:bCs w:val="false"/>
          <w:i w:val="false"/>
          <w:iCs w:val="false"/>
        </w:rPr>
        <w:t>refers to a "person," it includes individuals, corporations, partnerships, associations, trusts, unincorporated organizations, governmental bodies, or any other legal / business entities that may be recognized at law or in equity.</w:t>
      </w:r>
    </w:p>
    <w:p>
      <w:pPr>
        <w:pStyle w:val="Normal"/>
        <w:numPr>
          <w:ilvl w:val="0"/>
          <w:numId w:val="0"/>
        </w:numPr>
        <w:bidi w:val="0"/>
        <w:spacing w:lineRule="auto" w:line="480"/>
        <w:ind w:hanging="0" w:start="0" w:end="0"/>
        <w:jc w:val="start"/>
        <w:rPr>
          <w:b w:val="false"/>
          <w:bCs w:val="false"/>
          <w:i/>
          <w:i/>
          <w:iCs/>
        </w:rPr>
      </w:pPr>
      <w:r>
        <w:rPr>
          <w:b w:val="false"/>
          <w:bCs w:val="false"/>
          <w:i/>
          <w:iCs/>
        </w:rPr>
        <w:t>Parties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Any reference to a party to this agreement includes a reference to that party’s agents, representatives, directors, authorized partners, its authorized employees, or its beneficiaries.</w:t>
      </w:r>
    </w:p>
    <w:p>
      <w:pPr>
        <w:pStyle w:val="Normal"/>
        <w:bidi w:val="0"/>
        <w:spacing w:lineRule="auto" w:line="480"/>
        <w:ind w:hanging="340" w:start="340" w:end="0"/>
        <w:jc w:val="start"/>
        <w:rPr>
          <w:b w:val="false"/>
          <w:bCs w:val="false"/>
          <w:i/>
          <w:i/>
          <w:iCs/>
        </w:rPr>
      </w:pPr>
      <w:r>
        <w:rPr>
          <w:b w:val="false"/>
          <w:bCs w:val="false"/>
          <w:i/>
          <w:iCs/>
        </w:rPr>
        <w:t>Schedules and addenda</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Any schedules, exhibits, or other addenda appended to this agreement at the time that this agreement is executed form part of this agreement if any provision of this agreement refers to the schedule, exhibit, or other addenda.</w:t>
      </w:r>
    </w:p>
    <w:p>
      <w:pPr>
        <w:pStyle w:val="BodyText"/>
        <w:bidi w:val="0"/>
        <w:spacing w:lineRule="auto" w:line="480"/>
        <w:ind w:hanging="340" w:start="340" w:end="0"/>
        <w:jc w:val="start"/>
        <w:rPr>
          <w:b w:val="false"/>
          <w:bCs w:val="false"/>
          <w:i/>
          <w:i/>
          <w:iCs/>
        </w:rPr>
      </w:pPr>
      <w:r>
        <w:rPr>
          <w:rFonts w:ascii="Times New Roman;serif" w:hAnsi="Times New Roman;serif"/>
          <w:b w:val="false"/>
          <w:bCs w:val="false"/>
          <w:i/>
          <w:iCs/>
          <w:sz w:val="24"/>
        </w:rPr>
        <w:t>Incorporation by reference</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Any document or writing extrinsic to this agreement is incorporated by reference if the document is</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identified by full name or title within this agreement;</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executed by the one or more of the same parties as this agreement; and</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effective prior to or concurrent with the execution of this agreement.</w:t>
      </w:r>
    </w:p>
    <w:p>
      <w:pPr>
        <w:pStyle w:val="Normal"/>
        <w:bidi w:val="0"/>
        <w:spacing w:lineRule="auto" w:line="480"/>
        <w:ind w:hanging="0" w:start="0" w:end="0"/>
        <w:jc w:val="start"/>
        <w:rPr>
          <w:b w:val="false"/>
          <w:bCs w:val="false"/>
          <w:i/>
          <w:i/>
          <w:iCs/>
        </w:rPr>
      </w:pPr>
      <w:r>
        <w:rPr>
          <w:b w:val="false"/>
          <w:bCs w:val="false"/>
          <w:i/>
          <w:iCs/>
        </w:rPr>
        <w:t>Domicile</w:t>
      </w:r>
    </w:p>
    <w:p>
      <w:pPr>
        <w:pStyle w:val="Normal"/>
        <w:numPr>
          <w:ilvl w:val="0"/>
          <w:numId w:val="1"/>
        </w:numPr>
        <w:bidi w:val="0"/>
        <w:spacing w:lineRule="auto" w:line="480"/>
        <w:ind w:hanging="340" w:start="340" w:end="0"/>
        <w:jc w:val="start"/>
        <w:rPr>
          <w:b w:val="false"/>
          <w:bCs w:val="false"/>
          <w:i w:val="false"/>
          <w:i w:val="false"/>
          <w:iCs w:val="false"/>
        </w:rPr>
      </w:pPr>
      <w:bookmarkStart w:id="0" w:name="__RefNumPara__1852_3293926641"/>
      <w:bookmarkEnd w:id="0"/>
      <w:r>
        <w:rPr>
          <w:b w:val="false"/>
          <w:bCs w:val="false"/>
          <w:i w:val="false"/>
          <w:iCs w:val="false"/>
        </w:rPr>
        <w:t xml:space="preserve">This agreement must be interpreted to accord with the laws of Ontario and applicable Canadian federal laws. </w:t>
      </w:r>
    </w:p>
    <w:p>
      <w:pPr>
        <w:pStyle w:val="Normal"/>
        <w:bidi w:val="0"/>
        <w:spacing w:lineRule="auto" w:line="480"/>
        <w:ind w:hanging="340" w:start="340" w:end="0"/>
        <w:jc w:val="start"/>
        <w:rPr>
          <w:b w:val="false"/>
          <w:bCs w:val="false"/>
          <w:i/>
          <w:i/>
          <w:iCs/>
        </w:rPr>
      </w:pPr>
      <w:r>
        <w:rPr>
          <w:b w:val="false"/>
          <w:bCs w:val="false"/>
          <w:i/>
          <w:iCs/>
        </w:rPr>
        <w:t>Exclusions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 xml:space="preserve">(1) Despite section </w:t>
      </w:r>
      <w:r>
        <w:rPr>
          <w:b w:val="false"/>
          <w:bCs w:val="false"/>
          <w:i w:val="false"/>
          <w:iCs w:val="false"/>
        </w:rPr>
        <w:fldChar w:fldCharType="begin"/>
      </w:r>
      <w:r>
        <w:rPr>
          <w:i w:val="false"/>
          <w:b w:val="false"/>
          <w:iCs w:val="false"/>
          <w:bCs w:val="false"/>
        </w:rPr>
        <w:instrText xml:space="preserve"> REF __RefNumPara__1852_3293926641 \r \r \h </w:instrText>
      </w:r>
      <w:r>
        <w:rPr>
          <w:i w:val="false"/>
          <w:b w:val="false"/>
          <w:iCs w:val="false"/>
          <w:bCs w:val="false"/>
        </w:rPr>
        <w:fldChar w:fldCharType="separate"/>
      </w:r>
      <w:r>
        <w:rPr>
          <w:i w:val="false"/>
          <w:b w:val="false"/>
          <w:iCs w:val="false"/>
          <w:bCs w:val="false"/>
        </w:rPr>
        <w:t>9</w:t>
      </w:r>
      <w:r>
        <w:rPr>
          <w:i w:val="false"/>
          <w:b w:val="false"/>
          <w:iCs w:val="false"/>
          <w:bCs w:val="false"/>
        </w:rPr>
        <w:fldChar w:fldCharType="end"/>
      </w:r>
      <w:r>
        <w:rPr>
          <w:b w:val="false"/>
          <w:bCs w:val="false"/>
          <w:i w:val="false"/>
          <w:iCs w:val="false"/>
        </w:rPr>
        <w:t>, no rule, principle, or maxim of common law or equity may be used to interpret this agreement if such rule, principle, or maxim is excluded from being used as an aid to interpreting this agreement.</w:t>
      </w:r>
    </w:p>
    <w:p>
      <w:pPr>
        <w:pStyle w:val="Normal"/>
        <w:numPr>
          <w:ilvl w:val="0"/>
          <w:numId w:val="1"/>
        </w:numPr>
        <w:bidi w:val="0"/>
        <w:spacing w:lineRule="auto" w:line="480"/>
        <w:ind w:hanging="340" w:start="340" w:end="0"/>
        <w:jc w:val="start"/>
        <w:rPr>
          <w:b w:val="false"/>
          <w:bCs w:val="false"/>
          <w:i w:val="false"/>
          <w:i w:val="false"/>
          <w:iCs w:val="false"/>
        </w:rPr>
      </w:pPr>
      <w:r>
        <w:rPr/>
        <w:t xml:space="preserve">(2) The rule </w:t>
      </w:r>
      <w:r>
        <w:rPr>
          <w:i/>
          <w:iCs/>
        </w:rPr>
        <w:t>contra proferentum</w:t>
      </w:r>
      <w:r>
        <w:rPr/>
        <w:t xml:space="preserve"> by which any ambiguity in the text of this agreement is to be resolved against the party that drafted the ambiguous text is excluded from and may not be used to interpret any provision of this agreement.</w:t>
      </w:r>
    </w:p>
    <w:p>
      <w:pPr>
        <w:pStyle w:val="Normal"/>
        <w:bidi w:val="0"/>
        <w:spacing w:lineRule="auto" w:line="480"/>
        <w:ind w:hanging="340" w:start="340" w:end="0"/>
        <w:jc w:val="start"/>
        <w:rPr>
          <w:b/>
          <w:bCs/>
        </w:rPr>
      </w:pPr>
      <w:r>
        <w:rPr>
          <w:b/>
          <w:bCs/>
        </w:rPr>
        <w:t>Part II – Non disclosure</w:t>
      </w:r>
    </w:p>
    <w:p>
      <w:pPr>
        <w:pStyle w:val="Normal"/>
        <w:bidi w:val="0"/>
        <w:spacing w:lineRule="auto" w:line="480"/>
        <w:ind w:hanging="340" w:start="340" w:end="0"/>
        <w:jc w:val="start"/>
        <w:rPr>
          <w:b w:val="false"/>
          <w:bCs w:val="false"/>
          <w:i/>
          <w:i/>
          <w:iCs/>
        </w:rPr>
      </w:pPr>
      <w:r>
        <w:rPr>
          <w:b w:val="false"/>
          <w:bCs w:val="false"/>
          <w:i/>
          <w:iCs/>
        </w:rPr>
        <w:t>Rule against disclosure</w:t>
      </w:r>
    </w:p>
    <w:p>
      <w:pPr>
        <w:pStyle w:val="Normal"/>
        <w:numPr>
          <w:ilvl w:val="0"/>
          <w:numId w:val="1"/>
        </w:numPr>
        <w:bidi w:val="0"/>
        <w:spacing w:lineRule="auto" w:line="480"/>
        <w:ind w:hanging="340" w:start="340" w:end="0"/>
        <w:jc w:val="start"/>
        <w:rPr>
          <w:b w:val="false"/>
          <w:bCs w:val="false"/>
          <w:i w:val="false"/>
          <w:i w:val="false"/>
          <w:iCs w:val="false"/>
        </w:rPr>
      </w:pPr>
      <w:bookmarkStart w:id="1" w:name="__RefNumPara__178_2344956945"/>
      <w:bookmarkEnd w:id="1"/>
      <w:r>
        <w:rPr/>
        <w:t>The receiving party may not disclose any confidential information.</w:t>
      </w:r>
    </w:p>
    <w:p>
      <w:pPr>
        <w:pStyle w:val="Normal"/>
        <w:bidi w:val="0"/>
        <w:spacing w:lineRule="auto" w:line="480"/>
        <w:ind w:hanging="340" w:start="340" w:end="0"/>
        <w:jc w:val="start"/>
        <w:rPr>
          <w:i/>
          <w:i/>
          <w:iCs/>
        </w:rPr>
      </w:pPr>
      <w:r>
        <w:rPr>
          <w:i/>
          <w:iCs/>
        </w:rPr>
        <w:t>Obligation to preserve confidentiality</w:t>
      </w:r>
    </w:p>
    <w:p>
      <w:pPr>
        <w:pStyle w:val="Normal"/>
        <w:numPr>
          <w:ilvl w:val="0"/>
          <w:numId w:val="1"/>
        </w:numPr>
        <w:bidi w:val="0"/>
        <w:spacing w:lineRule="auto" w:line="480"/>
        <w:ind w:hanging="340" w:start="340" w:end="0"/>
        <w:jc w:val="start"/>
        <w:rPr>
          <w:b w:val="false"/>
          <w:bCs w:val="false"/>
          <w:i w:val="false"/>
          <w:i w:val="false"/>
          <w:iCs w:val="false"/>
        </w:rPr>
      </w:pPr>
      <w:r>
        <w:rPr/>
        <w:t>The receiving party must take all reasonable steps to protect the disclosing party’s confidential information from disclosure.</w:t>
      </w:r>
    </w:p>
    <w:p>
      <w:pPr>
        <w:pStyle w:val="Normal"/>
        <w:bidi w:val="0"/>
        <w:spacing w:lineRule="auto" w:line="480"/>
        <w:ind w:hanging="340" w:start="340" w:end="0"/>
        <w:jc w:val="start"/>
        <w:rPr>
          <w:i/>
          <w:i/>
          <w:iCs/>
        </w:rPr>
      </w:pPr>
      <w:r>
        <w:rPr>
          <w:i/>
          <w:iCs/>
        </w:rPr>
        <w:t>Fiduciary obligation</w:t>
      </w:r>
    </w:p>
    <w:p>
      <w:pPr>
        <w:pStyle w:val="Normal"/>
        <w:numPr>
          <w:ilvl w:val="0"/>
          <w:numId w:val="1"/>
        </w:numPr>
        <w:bidi w:val="0"/>
        <w:spacing w:lineRule="auto" w:line="480"/>
        <w:ind w:hanging="340" w:start="340" w:end="0"/>
        <w:jc w:val="start"/>
        <w:rPr>
          <w:b w:val="false"/>
          <w:bCs w:val="false"/>
          <w:i w:val="false"/>
          <w:i w:val="false"/>
          <w:iCs w:val="false"/>
        </w:rPr>
      </w:pPr>
      <w:bookmarkStart w:id="2" w:name="__RefNumPara__185_2344956945"/>
      <w:bookmarkEnd w:id="2"/>
      <w:r>
        <w:rPr/>
        <w:t xml:space="preserve">The receiving party receives and holds the disclosing party’s confidential information as the disclosing party’s fiduciary. </w:t>
      </w:r>
    </w:p>
    <w:p>
      <w:pPr>
        <w:pStyle w:val="Normal"/>
        <w:bidi w:val="0"/>
        <w:spacing w:lineRule="auto" w:line="480"/>
        <w:ind w:hanging="340" w:start="340" w:end="0"/>
        <w:jc w:val="start"/>
        <w:rPr>
          <w:i/>
          <w:i/>
          <w:iCs/>
        </w:rPr>
      </w:pPr>
      <w:r>
        <w:rPr>
          <w:i/>
          <w:iCs/>
        </w:rPr>
        <w:t>Restriction on use</w:t>
      </w:r>
    </w:p>
    <w:p>
      <w:pPr>
        <w:pStyle w:val="Normal"/>
        <w:numPr>
          <w:ilvl w:val="0"/>
          <w:numId w:val="1"/>
        </w:numPr>
        <w:bidi w:val="0"/>
        <w:spacing w:lineRule="auto" w:line="480"/>
        <w:ind w:hanging="340" w:start="340" w:end="0"/>
        <w:jc w:val="start"/>
        <w:rPr>
          <w:b w:val="false"/>
          <w:bCs w:val="false"/>
          <w:i w:val="false"/>
          <w:i w:val="false"/>
          <w:iCs w:val="false"/>
        </w:rPr>
      </w:pPr>
      <w:r>
        <w:rPr/>
        <w:t>The receiving party must not use the confidential information to its own commercial benefit or in a manner adverse to the disclosing party.</w:t>
      </w:r>
    </w:p>
    <w:p>
      <w:pPr>
        <w:pStyle w:val="Normal"/>
        <w:bidi w:val="0"/>
        <w:spacing w:lineRule="auto" w:line="480"/>
        <w:ind w:hanging="340" w:start="340" w:end="0"/>
        <w:jc w:val="start"/>
        <w:rPr>
          <w:i/>
          <w:i/>
          <w:iCs/>
        </w:rPr>
      </w:pPr>
      <w:r>
        <w:rPr>
          <w:i/>
          <w:iCs/>
        </w:rPr>
        <w:t>Notice of breach or violation</w:t>
      </w:r>
    </w:p>
    <w:p>
      <w:pPr>
        <w:pStyle w:val="Normal"/>
        <w:numPr>
          <w:ilvl w:val="0"/>
          <w:numId w:val="1"/>
        </w:numPr>
        <w:bidi w:val="0"/>
        <w:spacing w:lineRule="auto" w:line="480"/>
        <w:ind w:hanging="340" w:start="340" w:end="0"/>
        <w:jc w:val="start"/>
        <w:rPr>
          <w:b w:val="false"/>
          <w:bCs w:val="false"/>
          <w:i w:val="false"/>
          <w:i w:val="false"/>
          <w:iCs w:val="false"/>
        </w:rPr>
      </w:pPr>
      <w:r>
        <w:rPr/>
        <w:t>If the receiving party discloses confidential information without the disclosing party’s written authorization, it must immediately notify the disclosing party in writing and cooperate to investigate the breach and protect the disclosing party’s interests.</w:t>
      </w:r>
    </w:p>
    <w:p>
      <w:pPr>
        <w:pStyle w:val="Normal"/>
        <w:bidi w:val="0"/>
        <w:spacing w:lineRule="auto" w:line="480"/>
        <w:ind w:hanging="340" w:start="340" w:end="0"/>
        <w:jc w:val="start"/>
        <w:rPr>
          <w:b/>
          <w:bCs/>
        </w:rPr>
      </w:pPr>
      <w:r>
        <w:rPr>
          <w:b/>
          <w:bCs/>
        </w:rPr>
        <w:t>Part III – Treatment of information</w:t>
      </w:r>
    </w:p>
    <w:p>
      <w:pPr>
        <w:pStyle w:val="Normal"/>
        <w:bidi w:val="0"/>
        <w:spacing w:lineRule="auto" w:line="480"/>
        <w:ind w:hanging="340" w:start="340" w:end="0"/>
        <w:jc w:val="start"/>
        <w:rPr>
          <w:b w:val="false"/>
          <w:bCs w:val="false"/>
          <w:i/>
          <w:i/>
          <w:iCs/>
        </w:rPr>
      </w:pPr>
      <w:r>
        <w:rPr>
          <w:b w:val="false"/>
          <w:bCs w:val="false"/>
          <w:i/>
          <w:iCs/>
        </w:rPr>
        <w:t>Standard of care</w:t>
      </w:r>
    </w:p>
    <w:p>
      <w:pPr>
        <w:pStyle w:val="Normal"/>
        <w:numPr>
          <w:ilvl w:val="0"/>
          <w:numId w:val="1"/>
        </w:numPr>
        <w:bidi w:val="0"/>
        <w:spacing w:lineRule="auto" w:line="480"/>
        <w:ind w:hanging="340" w:start="340" w:end="0"/>
        <w:jc w:val="start"/>
        <w:rPr>
          <w:b w:val="false"/>
          <w:bCs w:val="false"/>
          <w:i w:val="false"/>
          <w:i w:val="false"/>
          <w:iCs w:val="false"/>
        </w:rPr>
      </w:pPr>
      <w:r>
        <w:rPr/>
        <w:t>(1)</w:t>
        <w:tab/>
        <w:t>The receiving party must protect the disclosing party’s confidential information using a standard of care no less rigorous than that applied to its own similarly sensitive information.</w:t>
      </w:r>
    </w:p>
    <w:p>
      <w:pPr>
        <w:pStyle w:val="Normal"/>
        <w:numPr>
          <w:ilvl w:val="0"/>
          <w:numId w:val="0"/>
        </w:numPr>
        <w:bidi w:val="0"/>
        <w:spacing w:lineRule="auto" w:line="480"/>
        <w:ind w:hanging="0" w:start="340" w:end="0"/>
        <w:jc w:val="start"/>
        <w:rPr>
          <w:b w:val="false"/>
          <w:bCs w:val="false"/>
          <w:i w:val="false"/>
          <w:i w:val="false"/>
          <w:iCs w:val="false"/>
        </w:rPr>
      </w:pPr>
      <w:r>
        <w:rPr/>
        <w:t>(2)</w:t>
        <w:tab/>
        <w:t xml:space="preserve">Without limiting the generality of sub-section (1), the receiving party must </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implement reasonable measures to prevent unauthorized disclosure of the confidential information;</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comply with all applicable statutes;</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secure the confidential information with appropriate physical and digital safeguards;</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training its servants or employees regarding the safeguards; and</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require its agents and representatives to implement the safeguards.</w:t>
      </w:r>
    </w:p>
    <w:p>
      <w:pPr>
        <w:pStyle w:val="Normal"/>
        <w:bidi w:val="0"/>
        <w:spacing w:lineRule="auto" w:line="480"/>
        <w:ind w:hanging="340" w:start="340" w:end="0"/>
        <w:jc w:val="start"/>
        <w:rPr>
          <w:i/>
          <w:i/>
          <w:iCs/>
        </w:rPr>
      </w:pPr>
      <w:r>
        <w:rPr>
          <w:i/>
          <w:iCs/>
        </w:rPr>
        <w:t>Disclosure – agents, representatives</w:t>
      </w:r>
    </w:p>
    <w:p>
      <w:pPr>
        <w:pStyle w:val="Normal"/>
        <w:numPr>
          <w:ilvl w:val="0"/>
          <w:numId w:val="1"/>
        </w:numPr>
        <w:bidi w:val="0"/>
        <w:spacing w:lineRule="auto" w:line="480"/>
        <w:ind w:hanging="340" w:start="340" w:end="0"/>
        <w:jc w:val="start"/>
        <w:rPr>
          <w:b w:val="false"/>
          <w:bCs w:val="false"/>
          <w:i w:val="false"/>
          <w:i w:val="false"/>
          <w:iCs w:val="false"/>
        </w:rPr>
      </w:pPr>
      <w:r>
        <w:rPr/>
        <w:t>(1)</w:t>
        <w:tab/>
        <w:t xml:space="preserve">Despite section </w:t>
      </w:r>
      <w:r>
        <w:rPr/>
        <w:fldChar w:fldCharType="begin"/>
      </w:r>
      <w:r>
        <w:rPr/>
        <w:instrText xml:space="preserve"> REF __RefNumPara__178_2344956945 \r \r \h </w:instrText>
      </w:r>
      <w:r>
        <w:rPr/>
        <w:fldChar w:fldCharType="separate"/>
      </w:r>
      <w:r>
        <w:rPr/>
        <w:t>12</w:t>
      </w:r>
      <w:r>
        <w:rPr/>
        <w:fldChar w:fldCharType="end"/>
      </w:r>
      <w:r>
        <w:rPr/>
        <w:t>, the receiving party may disclose confidential information to its agents and representatives if the agent or representative to whom the confidential information is disclosed</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needs to know the information to conduct the negotiation contemplated by this agreement;</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is informed of the information’s confidential nature; and</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agrees in writing to confidentiality obligations no less stringent than those required by this agreement.</w:t>
      </w:r>
    </w:p>
    <w:p>
      <w:pPr>
        <w:pStyle w:val="Normal"/>
        <w:widowControl/>
        <w:suppressAutoHyphens w:val="true"/>
        <w:bidi w:val="0"/>
        <w:spacing w:lineRule="auto" w:line="480" w:before="0" w:after="0"/>
        <w:ind w:hanging="340" w:start="737" w:end="0"/>
        <w:jc w:val="start"/>
        <w:rPr>
          <w:b w:val="false"/>
          <w:bCs w:val="false"/>
          <w:i w:val="false"/>
          <w:i w:val="false"/>
          <w:iCs w:val="false"/>
        </w:rPr>
      </w:pPr>
      <w:r>
        <w:rPr/>
        <w:t>(2)</w:t>
        <w:tab/>
        <w:t>The receiving party must take all reasonable steps to protect the disclosing party’s confidential information from disclosure by any person to whom disclosure is authorized by this section.</w:t>
      </w:r>
    </w:p>
    <w:p>
      <w:pPr>
        <w:pStyle w:val="Normal"/>
        <w:widowControl/>
        <w:suppressAutoHyphens w:val="true"/>
        <w:bidi w:val="0"/>
        <w:spacing w:lineRule="auto" w:line="480" w:before="0" w:after="0"/>
        <w:ind w:hanging="340" w:start="737" w:end="0"/>
        <w:jc w:val="start"/>
        <w:rPr>
          <w:b w:val="false"/>
          <w:bCs w:val="false"/>
          <w:i w:val="false"/>
          <w:i w:val="false"/>
          <w:iCs w:val="false"/>
        </w:rPr>
      </w:pPr>
      <w:r>
        <w:rPr/>
        <w:t>(3)</w:t>
        <w:tab/>
        <w:t>The receiving party is liable to the disclosing party for any unauthorized disclosure by its agents or representatives.</w:t>
      </w:r>
    </w:p>
    <w:p>
      <w:pPr>
        <w:pStyle w:val="Normal"/>
        <w:bidi w:val="0"/>
        <w:spacing w:lineRule="auto" w:line="480"/>
        <w:ind w:hanging="340" w:start="340" w:end="0"/>
        <w:jc w:val="start"/>
        <w:rPr>
          <w:i/>
          <w:i/>
          <w:iCs/>
        </w:rPr>
      </w:pPr>
      <w:r>
        <w:rPr>
          <w:i/>
          <w:iCs/>
        </w:rPr>
        <w:t>Disclosure – compelled</w:t>
      </w:r>
    </w:p>
    <w:p>
      <w:pPr>
        <w:pStyle w:val="Normal"/>
        <w:numPr>
          <w:ilvl w:val="0"/>
          <w:numId w:val="1"/>
        </w:numPr>
        <w:bidi w:val="0"/>
        <w:spacing w:lineRule="auto" w:line="480"/>
        <w:ind w:hanging="340" w:start="340" w:end="0"/>
        <w:jc w:val="start"/>
        <w:rPr>
          <w:b w:val="false"/>
          <w:bCs w:val="false"/>
          <w:i w:val="false"/>
          <w:i w:val="false"/>
          <w:iCs w:val="false"/>
        </w:rPr>
      </w:pPr>
      <w:r>
        <w:rPr/>
        <w:t xml:space="preserve">Despite section </w:t>
      </w:r>
      <w:r>
        <w:rPr/>
        <w:fldChar w:fldCharType="begin"/>
      </w:r>
      <w:r>
        <w:rPr/>
        <w:instrText xml:space="preserve"> REF __RefNumPara__178_2344956945 \r \r \h </w:instrText>
      </w:r>
      <w:r>
        <w:rPr/>
        <w:fldChar w:fldCharType="separate"/>
      </w:r>
      <w:r>
        <w:rPr/>
        <w:t>12</w:t>
      </w:r>
      <w:r>
        <w:rPr/>
        <w:fldChar w:fldCharType="end"/>
      </w:r>
      <w:r>
        <w:rPr/>
        <w:t>, the receiving party may disclose confidential information if compelled by statute or a Court of competent jurisdiction’s order if the receiving party</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provides the disclosing party written notice of such compelled disclosure, except where prohibited by statute or a Court’s order from providing such notice;</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 xml:space="preserve"> </w:t>
      </w:r>
      <w:r>
        <w:rPr/>
        <w:t xml:space="preserve">uses reasonable efforts to provide the disclosing party with the opportunity to oppose compelled disclosure, except where prohibited by statute or a Court’s order from providing such opportunity; </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obtains or causes to be obtained reliable assurances that the confidential information will be treated with the standard of care required by this agreement; and</w:t>
      </w:r>
    </w:p>
    <w:p>
      <w:pPr>
        <w:pStyle w:val="Normal"/>
        <w:widowControl/>
        <w:numPr>
          <w:ilvl w:val="1"/>
          <w:numId w:val="1"/>
        </w:numPr>
        <w:suppressAutoHyphens w:val="true"/>
        <w:bidi w:val="0"/>
        <w:spacing w:lineRule="auto" w:line="480" w:before="0" w:after="0"/>
        <w:ind w:hanging="340" w:start="737" w:end="0"/>
        <w:jc w:val="start"/>
        <w:rPr>
          <w:b w:val="false"/>
          <w:bCs w:val="false"/>
          <w:i w:val="false"/>
          <w:i w:val="false"/>
          <w:iCs w:val="false"/>
        </w:rPr>
      </w:pPr>
      <w:r>
        <w:rPr/>
        <w:t>discloses confidential information only to the extent required by statute or a Court’s order.</w:t>
      </w:r>
    </w:p>
    <w:p>
      <w:pPr>
        <w:pStyle w:val="Normal"/>
        <w:widowControl/>
        <w:suppressAutoHyphens w:val="true"/>
        <w:bidi w:val="0"/>
        <w:spacing w:lineRule="auto" w:line="480" w:before="0" w:after="0"/>
        <w:ind w:hanging="340" w:start="340" w:end="0"/>
        <w:jc w:val="start"/>
        <w:rPr>
          <w:i/>
          <w:i/>
          <w:iCs/>
        </w:rPr>
      </w:pPr>
      <w:r>
        <w:rPr>
          <w:i/>
          <w:iCs/>
        </w:rPr>
        <w:t>Return or destruction of confidential information</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(1) The receiving party must promptly return to the disclosing party or destroy all confidential information as the disclosing party from time to time directs in writing.</w:t>
      </w:r>
    </w:p>
    <w:p>
      <w:pPr>
        <w:pStyle w:val="Normal"/>
        <w:widowControl/>
        <w:numPr>
          <w:ilvl w:val="0"/>
          <w:numId w:val="0"/>
        </w:numPr>
        <w:suppressAutoHyphens w:val="true"/>
        <w:bidi w:val="0"/>
        <w:spacing w:lineRule="auto" w:line="480" w:before="0" w:after="0"/>
        <w:ind w:hanging="0" w:start="340" w:end="0"/>
        <w:jc w:val="start"/>
        <w:rPr>
          <w:b w:val="false"/>
          <w:bCs w:val="false"/>
          <w:i w:val="false"/>
          <w:i w:val="false"/>
          <w:iCs w:val="false"/>
        </w:rPr>
      </w:pPr>
      <w:r>
        <w:rPr/>
        <w:t>(2)</w:t>
        <w:tab/>
        <w:t>The receiving party must certify in writing the it has returned or destroyed all confidential information pursuant to the disclosing party’s direction.</w:t>
      </w:r>
    </w:p>
    <w:p>
      <w:pPr>
        <w:pStyle w:val="Normal"/>
        <w:widowControl/>
        <w:numPr>
          <w:ilvl w:val="0"/>
          <w:numId w:val="0"/>
        </w:numPr>
        <w:suppressAutoHyphens w:val="true"/>
        <w:bidi w:val="0"/>
        <w:spacing w:lineRule="auto" w:line="480" w:before="0" w:after="0"/>
        <w:ind w:hanging="0" w:start="340" w:end="0"/>
        <w:jc w:val="start"/>
        <w:rPr>
          <w:b w:val="false"/>
          <w:bCs w:val="false"/>
          <w:i w:val="false"/>
          <w:i w:val="false"/>
          <w:iCs w:val="false"/>
        </w:rPr>
      </w:pPr>
      <w:r>
        <w:rPr/>
        <w:t>(3) Despite sub-section (1), the receiving party may archive a copy of the confidential information to comply with requirements imposed upon the receiving party by statute or a Court of competent jurisdiction’s order and may retain backup files if those files are not used or disclosed in violation of this agreement.</w:t>
      </w:r>
    </w:p>
    <w:p>
      <w:pPr>
        <w:pStyle w:val="Normal"/>
        <w:widowControl/>
        <w:suppressAutoHyphens w:val="true"/>
        <w:bidi w:val="0"/>
        <w:spacing w:lineRule="auto" w:line="480" w:before="0" w:after="0"/>
        <w:ind w:hanging="340" w:start="340" w:end="0"/>
        <w:jc w:val="start"/>
        <w:rPr>
          <w:i/>
          <w:i/>
          <w:iCs/>
        </w:rPr>
      </w:pPr>
      <w:r>
        <w:rPr>
          <w:i/>
          <w:iCs/>
        </w:rPr>
        <w:t>No proprietary rights</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The receiving party does not acquire any rights or license to intellectual property disclosed by the disclosing party.</w:t>
      </w:r>
    </w:p>
    <w:p>
      <w:pPr>
        <w:pStyle w:val="Normal"/>
        <w:widowControl/>
        <w:suppressAutoHyphens w:val="true"/>
        <w:bidi w:val="0"/>
        <w:spacing w:lineRule="auto" w:line="480" w:before="0" w:after="0"/>
        <w:ind w:hanging="340" w:start="340" w:end="0"/>
        <w:jc w:val="start"/>
        <w:rPr>
          <w:i/>
          <w:i/>
          <w:iCs/>
        </w:rPr>
      </w:pPr>
      <w:r>
        <w:rPr>
          <w:i/>
          <w:iCs/>
        </w:rPr>
        <w:t>No representation or warranty</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The disclosing party makes no representation or warranty about the accuracy or completeness of its confidential information and is not liable for its use, errors, or omissions.</w:t>
      </w:r>
    </w:p>
    <w:p>
      <w:pPr>
        <w:pStyle w:val="Normal"/>
        <w:widowControl/>
        <w:suppressAutoHyphens w:val="true"/>
        <w:bidi w:val="0"/>
        <w:spacing w:lineRule="auto" w:line="480" w:before="0" w:after="0"/>
        <w:ind w:hanging="340" w:start="340" w:end="0"/>
        <w:jc w:val="start"/>
        <w:rPr>
          <w:b/>
          <w:bCs/>
        </w:rPr>
      </w:pPr>
      <w:r>
        <w:rPr>
          <w:b/>
          <w:bCs/>
        </w:rPr>
        <w:t>Part IV – Enforcement</w:t>
      </w:r>
    </w:p>
    <w:p>
      <w:pPr>
        <w:pStyle w:val="Normal"/>
        <w:widowControl/>
        <w:suppressAutoHyphens w:val="true"/>
        <w:bidi w:val="0"/>
        <w:spacing w:lineRule="auto" w:line="480" w:before="0" w:after="0"/>
        <w:ind w:hanging="340" w:start="340" w:end="0"/>
        <w:jc w:val="start"/>
        <w:rPr>
          <w:b w:val="false"/>
          <w:bCs w:val="false"/>
          <w:i/>
          <w:i/>
          <w:iCs/>
        </w:rPr>
      </w:pPr>
      <w:r>
        <w:rPr>
          <w:b w:val="false"/>
          <w:bCs w:val="false"/>
          <w:i/>
          <w:iCs/>
        </w:rPr>
        <w:t>Remedies cumulative</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 xml:space="preserve">The disclosing party’s exercise of any remedy created by this part does not preclude the exercise of any other remedy, whether provided under this agreement, at law, by statute, or in equity. </w:t>
      </w:r>
    </w:p>
    <w:p>
      <w:pPr>
        <w:pStyle w:val="Normal"/>
        <w:widowControl/>
        <w:suppressAutoHyphens w:val="true"/>
        <w:bidi w:val="0"/>
        <w:spacing w:lineRule="auto" w:line="480" w:before="0" w:after="0"/>
        <w:ind w:hanging="340" w:start="340" w:end="0"/>
        <w:jc w:val="start"/>
        <w:rPr>
          <w:i/>
          <w:i/>
          <w:iCs/>
        </w:rPr>
      </w:pPr>
      <w:r>
        <w:rPr>
          <w:i/>
          <w:iCs/>
        </w:rPr>
        <w:t>Equitable remedies</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 xml:space="preserve">If the receiving party discloses confidential information without the disclosing party’s express written authorization, the disclosing party is entitled to obtain </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a temporary or permanent injunction to prohibit the receiving party from further disclosing the information;</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 xml:space="preserve">an order for specific performance to enforce this agreement; </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a declaration that a constructive trust exists over any revenue that the receiving party derived from the disclosure of confidential information and an order for restitution; or</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 xml:space="preserve">an order for compensation for damages resulting from the receiving party’s breach of the fiduciary duties required by section </w:t>
      </w:r>
      <w:r>
        <w:rPr/>
        <w:fldChar w:fldCharType="begin"/>
      </w:r>
      <w:r>
        <w:rPr/>
        <w:instrText xml:space="preserve"> REF __RefNumPara__185_2344956945 \r \r \h </w:instrText>
      </w:r>
      <w:r>
        <w:rPr/>
        <w:fldChar w:fldCharType="separate"/>
      </w:r>
      <w:r>
        <w:rPr/>
        <w:t>14</w:t>
      </w:r>
      <w:r>
        <w:rPr/>
        <w:fldChar w:fldCharType="end"/>
      </w:r>
      <w:r>
        <w:rPr/>
        <w:t>.</w:t>
      </w:r>
    </w:p>
    <w:p>
      <w:pPr>
        <w:pStyle w:val="Normal"/>
        <w:widowControl/>
        <w:suppressAutoHyphens w:val="true"/>
        <w:bidi w:val="0"/>
        <w:spacing w:lineRule="auto" w:line="480" w:before="0" w:after="0"/>
        <w:ind w:hanging="0" w:start="0" w:end="0"/>
        <w:jc w:val="start"/>
        <w:rPr>
          <w:i/>
          <w:i/>
          <w:iCs/>
        </w:rPr>
      </w:pPr>
      <w:r>
        <w:rPr>
          <w:i/>
          <w:iCs/>
        </w:rPr>
        <w:t>Damages at law</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 xml:space="preserve">If the receiving party discloses confidential information without the disclosing party’s express written authorization and in violation of any section contained in part III of this agreement, the disclosing party is entitled to full compensation at law for any damages, whether direct or indirect, that it suffers as a result of the receiving party’s disclosure. </w:t>
      </w:r>
    </w:p>
    <w:p>
      <w:pPr>
        <w:pStyle w:val="Normal"/>
        <w:widowControl/>
        <w:suppressAutoHyphens w:val="true"/>
        <w:bidi w:val="0"/>
        <w:spacing w:lineRule="auto" w:line="480" w:before="0" w:after="0"/>
        <w:ind w:hanging="340" w:start="340" w:end="0"/>
        <w:jc w:val="start"/>
        <w:rPr>
          <w:i/>
          <w:i/>
          <w:iCs/>
        </w:rPr>
      </w:pPr>
      <w:r>
        <w:rPr>
          <w:i/>
          <w:iCs/>
        </w:rPr>
        <w:t>Procedure</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(1)</w:t>
        <w:tab/>
        <w:t xml:space="preserve">Any controversy or dispute arising from the interpretation, implementation, or enforcement of this agreement must be adjudicated in a summary way. </w:t>
      </w:r>
    </w:p>
    <w:p>
      <w:pPr>
        <w:pStyle w:val="Normal"/>
        <w:widowControl/>
        <w:numPr>
          <w:ilvl w:val="0"/>
          <w:numId w:val="0"/>
        </w:numPr>
        <w:suppressAutoHyphens w:val="true"/>
        <w:bidi w:val="0"/>
        <w:spacing w:lineRule="auto" w:line="480" w:before="0" w:after="0"/>
        <w:ind w:hanging="0" w:start="340" w:end="0"/>
        <w:jc w:val="start"/>
        <w:rPr>
          <w:b w:val="false"/>
          <w:bCs w:val="false"/>
          <w:i w:val="false"/>
          <w:i w:val="false"/>
          <w:iCs w:val="false"/>
        </w:rPr>
      </w:pPr>
      <w:r>
        <w:rPr/>
        <w:t>(2)</w:t>
        <w:tab/>
        <w:t xml:space="preserve">If a controversy or dispute is submitted to a Court or other adjudicator for final and binding resolution, the parties will </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produce an agreed statement of facts that details facts that are not in dispute;</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produce all evidence-in-chief by way of affidavits;</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cross-examine witnesses only as necessary to achieve a just and expeditious resolution to the controversy or dispute; and</w:t>
      </w:r>
    </w:p>
    <w:p>
      <w:pPr>
        <w:pStyle w:val="Normal"/>
        <w:widowControl/>
        <w:numPr>
          <w:ilvl w:val="1"/>
          <w:numId w:val="1"/>
        </w:numPr>
        <w:suppressAutoHyphens w:val="true"/>
        <w:bidi w:val="0"/>
        <w:spacing w:lineRule="auto" w:line="480" w:before="0" w:after="0"/>
        <w:ind w:hanging="340" w:start="680" w:end="0"/>
        <w:jc w:val="start"/>
        <w:rPr>
          <w:b w:val="false"/>
          <w:bCs w:val="false"/>
          <w:i w:val="false"/>
          <w:i w:val="false"/>
          <w:iCs w:val="false"/>
        </w:rPr>
      </w:pPr>
      <w:r>
        <w:rPr/>
        <w:t>submit to a summary hearing in which a single judge, associate judge, deputy judge, or other adjudicator hears and determines all matters in dispute without a trial.</w:t>
      </w:r>
    </w:p>
    <w:p>
      <w:pPr>
        <w:pStyle w:val="Normal"/>
        <w:widowControl/>
        <w:suppressAutoHyphens w:val="true"/>
        <w:bidi w:val="0"/>
        <w:spacing w:lineRule="auto" w:line="480" w:before="0" w:after="0"/>
        <w:ind w:hanging="0" w:start="0" w:end="0"/>
        <w:jc w:val="start"/>
        <w:rPr>
          <w:i/>
          <w:i/>
          <w:iCs/>
        </w:rPr>
      </w:pPr>
      <w:r>
        <w:rPr>
          <w:i/>
          <w:iCs/>
        </w:rPr>
        <w:t>Costs</w:t>
      </w:r>
    </w:p>
    <w:p>
      <w:pPr>
        <w:pStyle w:val="Normal"/>
        <w:widowControl/>
        <w:numPr>
          <w:ilvl w:val="0"/>
          <w:numId w:val="1"/>
        </w:numPr>
        <w:suppressAutoHyphens w:val="true"/>
        <w:bidi w:val="0"/>
        <w:spacing w:lineRule="auto" w:line="480" w:before="0" w:after="0"/>
        <w:ind w:hanging="340" w:start="340" w:end="0"/>
        <w:jc w:val="start"/>
        <w:rPr>
          <w:b w:val="false"/>
          <w:bCs w:val="false"/>
          <w:i w:val="false"/>
          <w:i w:val="false"/>
          <w:iCs w:val="false"/>
        </w:rPr>
      </w:pPr>
      <w:r>
        <w:rPr/>
        <w:t xml:space="preserve">The disclosing party is entitled to its full indemnity costs, or costs on a solicitor-client basis, for any controversy or dispute that is submitted to a Court or other adjudicator for final and binding resolution in which it is wholly or partially successful. </w:t>
      </w:r>
    </w:p>
    <w:p>
      <w:pPr>
        <w:pStyle w:val="BodyText"/>
        <w:bidi w:val="0"/>
        <w:spacing w:lineRule="auto" w:line="276" w:before="0" w:after="140"/>
        <w:ind w:hanging="680" w:start="680" w:end="0"/>
        <w:jc w:val="start"/>
        <w:rPr>
          <w:rFonts w:ascii="Times New Roman" w:hAnsi="Times New Roman"/>
          <w:b/>
          <w:bCs/>
          <w:i w:val="false"/>
          <w:i w:val="false"/>
          <w:iCs w:val="false"/>
          <w:sz w:val="24"/>
          <w:szCs w:val="24"/>
        </w:rPr>
      </w:pPr>
      <w:r>
        <w:rPr>
          <w:rFonts w:ascii="Times New Roman" w:hAnsi="Times New Roman"/>
          <w:b/>
          <w:bCs/>
          <w:i w:val="false"/>
          <w:iCs w:val="false"/>
          <w:sz w:val="24"/>
          <w:szCs w:val="24"/>
        </w:rPr>
        <w:t>Part V – Contract administration</w:t>
      </w:r>
    </w:p>
    <w:p>
      <w:pPr>
        <w:pStyle w:val="BodyText"/>
        <w:bidi w:val="0"/>
        <w:spacing w:lineRule="auto" w:line="276" w:before="0" w:after="140"/>
        <w:ind w:hanging="680" w:start="680" w:end="0"/>
        <w:jc w:val="start"/>
        <w:rPr>
          <w:rFonts w:ascii="Times New Roman" w:hAnsi="Times New Roman"/>
          <w:b w:val="false"/>
          <w:bCs w:val="false"/>
          <w:i/>
          <w:i/>
          <w:iCs/>
          <w:sz w:val="24"/>
          <w:szCs w:val="24"/>
        </w:rPr>
      </w:pPr>
      <w:r>
        <w:rPr>
          <w:rFonts w:ascii="Times New Roman" w:hAnsi="Times New Roman"/>
          <w:i/>
          <w:iCs/>
          <w:sz w:val="24"/>
          <w:szCs w:val="24"/>
        </w:rPr>
        <w:t>Entire agreement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This agreement is the entire agreement between the parties and no prior oral or written representation survives the execution of this agreement.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No waiver of any term in this agreement or breach of this agreement is binding unless it is reduced to writing and signed by both of the parties.</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Any waiver of this agreement is, unless otherwise specified, limited to the specific term or breach waived.</w:t>
      </w:r>
    </w:p>
    <w:p>
      <w:pPr>
        <w:pStyle w:val="BodyText"/>
        <w:bidi w:val="0"/>
        <w:spacing w:lineRule="auto" w:line="276" w:before="0" w:after="140"/>
        <w:ind w:hanging="397" w:start="397" w:end="0"/>
        <w:jc w:val="start"/>
        <w:rPr>
          <w:rFonts w:ascii="Times New Roman" w:hAnsi="Times New Roman"/>
          <w:b w:val="false"/>
          <w:bCs w:val="false"/>
          <w:i/>
          <w:i/>
          <w:iCs/>
          <w:sz w:val="24"/>
          <w:szCs w:val="24"/>
        </w:rPr>
      </w:pPr>
      <w:r>
        <w:rPr>
          <w:i/>
          <w:iCs/>
        </w:rPr>
        <w:t>Severability</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If any term of this agreement is found to be invalid or unenforceable at law, the validity or enforceability of any other provision will not be affected and continues to bind the parties.</w:t>
      </w:r>
    </w:p>
    <w:p>
      <w:pPr>
        <w:pStyle w:val="BodyText"/>
        <w:bidi w:val="0"/>
        <w:spacing w:lineRule="auto" w:line="276" w:before="0" w:after="140"/>
        <w:ind w:hanging="397" w:start="397" w:end="0"/>
        <w:jc w:val="start"/>
        <w:rPr>
          <w:rFonts w:ascii="Times New Roman" w:hAnsi="Times New Roman"/>
          <w:b w:val="false"/>
          <w:bCs w:val="false"/>
          <w:i/>
          <w:i/>
          <w:iCs/>
          <w:sz w:val="24"/>
          <w:szCs w:val="24"/>
        </w:rPr>
      </w:pPr>
      <w:r>
        <w:rPr>
          <w:i/>
          <w:iCs/>
        </w:rPr>
        <w:t>Amendment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This agreement is amended when the parties provide their written consent to the text of an amendment, whereupon the text of the amendment will be scheduled to all copies of this agreement.</w:t>
      </w:r>
    </w:p>
    <w:p>
      <w:pPr>
        <w:pStyle w:val="Normal"/>
        <w:bidi w:val="0"/>
        <w:spacing w:lineRule="auto" w:line="480"/>
        <w:ind w:hanging="340" w:start="340" w:end="0"/>
        <w:jc w:val="start"/>
        <w:rPr>
          <w:rFonts w:ascii="Times New Roman" w:hAnsi="Times New Roman"/>
          <w:b w:val="false"/>
          <w:bCs w:val="false"/>
          <w:i/>
          <w:i/>
          <w:iCs/>
          <w:sz w:val="24"/>
          <w:szCs w:val="24"/>
        </w:rPr>
      </w:pPr>
      <w:r>
        <w:rPr>
          <w:rFonts w:ascii="Times New Roman" w:hAnsi="Times New Roman"/>
          <w:b w:val="false"/>
          <w:bCs w:val="false"/>
          <w:i/>
          <w:iCs/>
          <w:sz w:val="24"/>
          <w:szCs w:val="24"/>
        </w:rPr>
        <w:t>Term</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This agreement is effective for the duration of the receiving party’s possession of the disclosing party’s confidential information. </w:t>
      </w:r>
    </w:p>
    <w:p>
      <w:pPr>
        <w:pStyle w:val="Normal"/>
        <w:bidi w:val="0"/>
        <w:spacing w:lineRule="auto" w:line="480"/>
        <w:ind w:hanging="340" w:start="340" w:end="0"/>
        <w:jc w:val="start"/>
        <w:rPr>
          <w:rFonts w:ascii="Times New Roman" w:hAnsi="Times New Roman"/>
          <w:b w:val="false"/>
          <w:bCs w:val="false"/>
          <w:i/>
          <w:i/>
          <w:iCs/>
          <w:sz w:val="24"/>
          <w:szCs w:val="24"/>
        </w:rPr>
      </w:pPr>
      <w:r>
        <w:rPr>
          <w:rFonts w:ascii="Times New Roman" w:hAnsi="Times New Roman"/>
          <w:b w:val="false"/>
          <w:bCs w:val="false"/>
          <w:i/>
          <w:iCs/>
          <w:sz w:val="24"/>
          <w:szCs w:val="24"/>
        </w:rPr>
        <w:t>Termination</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This agreement may be terminated at any time with the parties’ mutual consent.</w:t>
      </w:r>
    </w:p>
    <w:p>
      <w:pPr>
        <w:pStyle w:val="BodyText"/>
        <w:bidi w:val="0"/>
        <w:spacing w:lineRule="auto" w:line="276" w:before="0" w:after="140"/>
        <w:ind w:hanging="397" w:start="397" w:end="0"/>
        <w:jc w:val="start"/>
        <w:rPr>
          <w:rFonts w:ascii="Times New Roman" w:hAnsi="Times New Roman"/>
          <w:b w:val="false"/>
          <w:bCs w:val="false"/>
          <w:i/>
          <w:i/>
          <w:iCs/>
          <w:sz w:val="24"/>
          <w:szCs w:val="24"/>
        </w:rPr>
      </w:pPr>
      <w:r>
        <w:rPr>
          <w:rFonts w:ascii="Times New Roman" w:hAnsi="Times New Roman"/>
          <w:b w:val="false"/>
          <w:bCs w:val="false"/>
          <w:i/>
          <w:iCs/>
          <w:szCs w:val="24"/>
        </w:rPr>
        <w:t>Counterparts</w:t>
      </w:r>
    </w:p>
    <w:p>
      <w:pPr>
        <w:pStyle w:val="Normal"/>
        <w:numPr>
          <w:ilvl w:val="0"/>
          <w:numId w:val="1"/>
        </w:numPr>
        <w:bidi w:val="0"/>
        <w:spacing w:lineRule="auto" w:line="480"/>
        <w:ind w:hanging="340" w:start="340" w:end="0"/>
        <w:jc w:val="start"/>
        <w:rPr>
          <w:rFonts w:ascii="Times New Roman" w:hAnsi="Times New Roman"/>
          <w:sz w:val="24"/>
          <w:szCs w:val="24"/>
        </w:rPr>
      </w:pPr>
      <w:r>
        <w:rPr>
          <w:rFonts w:ascii="Times New Roman" w:hAnsi="Times New Roman"/>
          <w:sz w:val="24"/>
          <w:szCs w:val="24"/>
        </w:rPr>
        <w:t>This agreement and any amendments hereto may be executed in one or more counterparts, each of which is deemed to be an original, and all of which together constitute one and the same agreement.</w:t>
      </w:r>
    </w:p>
    <w:p>
      <w:pPr>
        <w:pStyle w:val="Normal"/>
        <w:bidi w:val="0"/>
        <w:jc w:val="start"/>
        <w:rPr>
          <w:b/>
          <w:bCs/>
          <w:i w:val="false"/>
          <w:i w:val="false"/>
          <w:iCs w:val="false"/>
        </w:rPr>
      </w:pPr>
      <w:r>
        <w:rPr>
          <w:b/>
          <w:bCs/>
          <w:i w:val="false"/>
          <w:iCs w:val="false"/>
        </w:rPr>
        <w:t xml:space="preserve">IN WITNESS WHEREOF </w:t>
      </w:r>
      <w:r>
        <w:rPr>
          <w:b w:val="false"/>
          <w:bCs w:val="false"/>
          <w:i w:val="false"/>
          <w:iCs w:val="false"/>
        </w:rPr>
        <w:t>the parties subscribe to and covenant to abide by the terms set forth in this agreement in their proper hands or by their corporate seals, as the case may be, in the Province of Ontario.</w:t>
      </w:r>
    </w:p>
    <w:p>
      <w:pPr>
        <w:pStyle w:val="Normal"/>
        <w:bidi w:val="0"/>
        <w:jc w:val="start"/>
        <w:rPr>
          <w:b w:val="false"/>
          <w:bCs w:val="false"/>
          <w:i w:val="false"/>
          <w:i w:val="false"/>
          <w:iCs w:val="false"/>
        </w:rPr>
      </w:pPr>
      <w:r>
        <w:rPr>
          <w:b w:val="false"/>
          <w:bCs w:val="false"/>
          <w:i w:val="false"/>
          <w:iCs w:val="false"/>
        </w:rPr>
      </w:r>
    </w:p>
    <w:tbl>
      <w:tblPr>
        <w:tblW w:w="5000" w:type="pct"/>
        <w:jc w:val="start"/>
        <w:tblInd w:w="0" w:type="dxa"/>
        <w:tblLayout w:type="fixed"/>
        <w:tblCellMar>
          <w:top w:w="0" w:type="dxa"/>
          <w:start w:w="0" w:type="dxa"/>
          <w:bottom w:w="0" w:type="dxa"/>
          <w:end w:w="0" w:type="dxa"/>
        </w:tblCellMar>
      </w:tblPr>
      <w:tblGrid>
        <w:gridCol w:w="4649"/>
        <w:gridCol w:w="280"/>
        <w:gridCol w:w="5043"/>
      </w:tblGrid>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restart"/>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bl>
    <w:p>
      <w:pPr>
        <w:pStyle w:val="Normal"/>
        <w:bidi w:val="0"/>
        <w:jc w:val="start"/>
        <w:rPr>
          <w:b w:val="false"/>
          <w:bCs w:val="false"/>
          <w:i w:val="false"/>
          <w:i w:val="false"/>
          <w:iCs w:val="false"/>
        </w:rPr>
      </w:pPr>
      <w:r>
        <w:rPr>
          <w:b w:val="false"/>
          <w:bCs w:val="false"/>
          <w:i w:val="false"/>
          <w:iCs w:val="false"/>
        </w:rPr>
      </w:r>
    </w:p>
    <w:p>
      <w:pPr>
        <w:pStyle w:val="Normal"/>
        <w:widowControl/>
        <w:suppressAutoHyphens w:val="true"/>
        <w:bidi w:val="0"/>
        <w:spacing w:before="0" w:after="0"/>
        <w:ind w:hanging="0" w:start="567" w:end="0"/>
        <w:jc w:val="start"/>
        <w:rPr>
          <w:b w:val="false"/>
          <w:bCs w:val="false"/>
          <w:i w:val="false"/>
          <w:i w:val="false"/>
          <w:iCs w:val="false"/>
        </w:rPr>
      </w:pPr>
      <w:r>
        <w:rPr>
          <w:b w:val="false"/>
          <w:bCs w:val="false"/>
          <w:i w:val="false"/>
          <w:iCs w:val="false"/>
        </w:rPr>
      </w:r>
    </w:p>
    <w:p>
      <w:pPr>
        <w:pStyle w:val="Normal"/>
        <w:bidi w:val="0"/>
        <w:spacing w:lineRule="auto" w:line="480"/>
        <w:ind w:hanging="340" w:start="340" w:end="0"/>
        <w:jc w:val="start"/>
        <w:rPr>
          <w:b w:val="false"/>
          <w:bCs w:val="false"/>
          <w:i w:val="false"/>
          <w:i w:val="false"/>
          <w:iCs w:val="false"/>
        </w:rPr>
      </w:pPr>
      <w:r>
        <w:rPr>
          <w:b w:val="false"/>
          <w:bCs w:val="false"/>
          <w:i w:val="false"/>
          <w:iCs w:val="false"/>
        </w:rPr>
      </w:r>
    </w:p>
    <w:sectPr>
      <w:footerReference w:type="even" r:id="rId2"/>
      <w:footerReference w:type="default" r:id="rId3"/>
      <w:footerReference w:type="first" r:id="rId4"/>
      <w:type w:val="nextPage"/>
      <w:pgSz w:w="12240" w:h="15840"/>
      <w:pgMar w:left="1134" w:right="1134" w:gutter="0" w:header="0" w:top="1134"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w:altName w:val="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3" w:name="PageNumWizard_FOOTER_Default_Page_Style1"/>
    <w:r>
      <w:rPr/>
      <w:fldChar w:fldCharType="begin"/>
    </w:r>
    <w:r>
      <w:rPr/>
      <w:instrText xml:space="preserve"> PAGE </w:instrText>
    </w:r>
    <w:r>
      <w:rPr/>
      <w:fldChar w:fldCharType="separate"/>
    </w:r>
    <w:r>
      <w:rPr/>
      <w:t>XI</w:t>
    </w:r>
    <w:r>
      <w:rPr/>
      <w:fldChar w:fldCharType="end"/>
    </w:r>
    <w:bookmarkEnd w:id="3"/>
  </w:p>
  <w:p>
    <w:pPr>
      <w:pStyle w:val="Footer"/>
      <w:suppressLineNumbers/>
      <w:bidi w:val="0"/>
      <w:jc w:val="start"/>
      <w:rPr/>
    </w:pPr>
    <w:r>
      <w:rPr/>
    </w:r>
  </w:p>
  <w:p>
    <w:pPr>
      <w:pStyle w:val="Footer"/>
      <w:suppressLineNumbers/>
      <w:bidi w:val="0"/>
      <w:jc w:val="start"/>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4" w:name="PageNumWizard_FOOTER_Default_Page_Style1"/>
    <w:r>
      <w:rPr/>
      <w:fldChar w:fldCharType="begin"/>
    </w:r>
    <w:r>
      <w:rPr/>
      <w:instrText xml:space="preserve"> PAGE </w:instrText>
    </w:r>
    <w:r>
      <w:rPr/>
      <w:fldChar w:fldCharType="separate"/>
    </w:r>
    <w:r>
      <w:rPr/>
      <w:t>XI</w:t>
    </w:r>
    <w:r>
      <w:rPr/>
      <w:fldChar w:fldCharType="end"/>
    </w:r>
    <w:bookmarkEnd w:id="4"/>
  </w:p>
  <w:p>
    <w:pPr>
      <w:pStyle w:val="Footer"/>
      <w:suppressLineNumbers/>
      <w:bidi w:val="0"/>
      <w:jc w:val="start"/>
      <w:rPr/>
    </w:pPr>
    <w:r>
      <w:rPr/>
    </w:r>
  </w:p>
  <w:p>
    <w:pPr>
      <w:pStyle w:val="Footer"/>
      <w:suppressLineNumbers/>
      <w:bidi w:val="0"/>
      <w:jc w:val="start"/>
      <w:rPr/>
    </w:pPr>
    <w:r>
      <w:rPr/>
      <w:t>___</w:t>
      <w:tab/>
      <w:t>___</w:t>
      <w:tab/>
      <w:t>___</w:t>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lowerRoman"/>
      <w:lvlText w:val="%1."/>
      <w:lvlJc w:val="start"/>
      <w:pPr>
        <w:tabs>
          <w:tab w:val="num" w:pos="720"/>
        </w:tabs>
        <w:ind w:start="720" w:hanging="357"/>
      </w:pPr>
      <w:rPr/>
    </w:lvl>
    <w:lvl w:ilvl="1">
      <w:start w:val="1"/>
      <w:numFmt w:val="decimal"/>
      <w:lvlText w:val="%2."/>
      <w:lvlJc w:val="start"/>
      <w:pPr>
        <w:tabs>
          <w:tab w:val="num" w:pos="1477"/>
        </w:tabs>
        <w:ind w:start="1477" w:hanging="360"/>
      </w:pPr>
      <w:rPr/>
    </w:lvl>
    <w:lvl w:ilvl="2">
      <w:start w:val="1"/>
      <w:numFmt w:val="decimal"/>
      <w:lvlText w:val="%3."/>
      <w:lvlJc w:val="start"/>
      <w:pPr>
        <w:tabs>
          <w:tab w:val="num" w:pos="1837"/>
        </w:tabs>
        <w:ind w:start="1837" w:hanging="360"/>
      </w:pPr>
      <w:rPr/>
    </w:lvl>
    <w:lvl w:ilvl="3">
      <w:start w:val="1"/>
      <w:numFmt w:val="decimal"/>
      <w:lvlText w:val="%4."/>
      <w:lvlJc w:val="start"/>
      <w:pPr>
        <w:tabs>
          <w:tab w:val="num" w:pos="2197"/>
        </w:tabs>
        <w:ind w:start="2197" w:hanging="360"/>
      </w:pPr>
      <w:rPr/>
    </w:lvl>
    <w:lvl w:ilvl="4">
      <w:start w:val="1"/>
      <w:numFmt w:val="decimal"/>
      <w:lvlText w:val="%5."/>
      <w:lvlJc w:val="start"/>
      <w:pPr>
        <w:tabs>
          <w:tab w:val="num" w:pos="2557"/>
        </w:tabs>
        <w:ind w:start="2557" w:hanging="360"/>
      </w:pPr>
      <w:rPr/>
    </w:lvl>
    <w:lvl w:ilvl="5">
      <w:start w:val="1"/>
      <w:numFmt w:val="decimal"/>
      <w:lvlText w:val="%6."/>
      <w:lvlJc w:val="start"/>
      <w:pPr>
        <w:tabs>
          <w:tab w:val="num" w:pos="2917"/>
        </w:tabs>
        <w:ind w:start="2917" w:hanging="360"/>
      </w:pPr>
      <w:rPr/>
    </w:lvl>
    <w:lvl w:ilvl="6">
      <w:start w:val="1"/>
      <w:numFmt w:val="decimal"/>
      <w:lvlText w:val="%7."/>
      <w:lvlJc w:val="start"/>
      <w:pPr>
        <w:tabs>
          <w:tab w:val="num" w:pos="3277"/>
        </w:tabs>
        <w:ind w:start="3277" w:hanging="360"/>
      </w:pPr>
      <w:rPr/>
    </w:lvl>
    <w:lvl w:ilvl="7">
      <w:start w:val="1"/>
      <w:numFmt w:val="decimal"/>
      <w:lvlText w:val="%8."/>
      <w:lvlJc w:val="start"/>
      <w:pPr>
        <w:tabs>
          <w:tab w:val="num" w:pos="3637"/>
        </w:tabs>
        <w:ind w:start="3637" w:hanging="360"/>
      </w:pPr>
      <w:rPr/>
    </w:lvl>
    <w:lvl w:ilvl="8">
      <w:start w:val="1"/>
      <w:numFmt w:val="decimal"/>
      <w:lvlText w:val="%9."/>
      <w:lvlJc w:val="start"/>
      <w:pPr>
        <w:tabs>
          <w:tab w:val="num" w:pos="3997"/>
        </w:tabs>
        <w:ind w:start="3997" w:hanging="360"/>
      </w:pPr>
      <w:rPr/>
    </w:lvl>
  </w:abstractNum>
  <w:abstractNum w:abstractNumId="4">
    <w:lvl w:ilvl="0">
      <w:start w:val="1"/>
      <w:numFmt w:val="lowerLetter"/>
      <w:lvlText w:val="%1."/>
      <w:lvlJc w:val="start"/>
      <w:pPr>
        <w:tabs>
          <w:tab w:val="num" w:pos="1083"/>
        </w:tabs>
        <w:ind w:start="1083" w:hanging="363"/>
      </w:pPr>
      <w:rPr/>
    </w:lvl>
    <w:lvl w:ilvl="1">
      <w:start w:val="1"/>
      <w:numFmt w:val="decimal"/>
      <w:lvlText w:val="%2."/>
      <w:lvlJc w:val="start"/>
      <w:pPr>
        <w:tabs>
          <w:tab w:val="num" w:pos="1760"/>
        </w:tabs>
        <w:ind w:start="1760" w:hanging="360"/>
      </w:pPr>
      <w:rPr/>
    </w:lvl>
    <w:lvl w:ilvl="2">
      <w:start w:val="1"/>
      <w:numFmt w:val="decimal"/>
      <w:lvlText w:val="%3."/>
      <w:lvlJc w:val="start"/>
      <w:pPr>
        <w:tabs>
          <w:tab w:val="num" w:pos="2120"/>
        </w:tabs>
        <w:ind w:start="2120" w:hanging="360"/>
      </w:pPr>
      <w:rPr/>
    </w:lvl>
    <w:lvl w:ilvl="3">
      <w:start w:val="1"/>
      <w:numFmt w:val="decimal"/>
      <w:lvlText w:val="%4."/>
      <w:lvlJc w:val="start"/>
      <w:pPr>
        <w:tabs>
          <w:tab w:val="num" w:pos="2480"/>
        </w:tabs>
        <w:ind w:start="2480" w:hanging="360"/>
      </w:pPr>
      <w:rPr/>
    </w:lvl>
    <w:lvl w:ilvl="4">
      <w:start w:val="1"/>
      <w:numFmt w:val="decimal"/>
      <w:lvlText w:val="%5."/>
      <w:lvlJc w:val="start"/>
      <w:pPr>
        <w:tabs>
          <w:tab w:val="num" w:pos="2840"/>
        </w:tabs>
        <w:ind w:start="2840" w:hanging="360"/>
      </w:pPr>
      <w:rPr/>
    </w:lvl>
    <w:lvl w:ilvl="5">
      <w:start w:val="1"/>
      <w:numFmt w:val="decimal"/>
      <w:lvlText w:val="%6."/>
      <w:lvlJc w:val="start"/>
      <w:pPr>
        <w:tabs>
          <w:tab w:val="num" w:pos="3200"/>
        </w:tabs>
        <w:ind w:start="3200" w:hanging="360"/>
      </w:pPr>
      <w:rPr/>
    </w:lvl>
    <w:lvl w:ilvl="6">
      <w:start w:val="1"/>
      <w:numFmt w:val="decimal"/>
      <w:lvlText w:val="%7."/>
      <w:lvlJc w:val="start"/>
      <w:pPr>
        <w:tabs>
          <w:tab w:val="num" w:pos="3560"/>
        </w:tabs>
        <w:ind w:start="3560" w:hanging="360"/>
      </w:pPr>
      <w:rPr/>
    </w:lvl>
    <w:lvl w:ilvl="7">
      <w:start w:val="1"/>
      <w:numFmt w:val="decimal"/>
      <w:lvlText w:val="%8."/>
      <w:lvlJc w:val="start"/>
      <w:pPr>
        <w:tabs>
          <w:tab w:val="num" w:pos="3920"/>
        </w:tabs>
        <w:ind w:start="3920" w:hanging="360"/>
      </w:pPr>
      <w:rPr/>
    </w:lvl>
    <w:lvl w:ilvl="8">
      <w:start w:val="1"/>
      <w:numFmt w:val="decimal"/>
      <w:lvlText w:val="%9."/>
      <w:lvlJc w:val="start"/>
      <w:pPr>
        <w:tabs>
          <w:tab w:val="num" w:pos="4280"/>
        </w:tabs>
        <w:ind w:start="428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Comment">
    <w:name w:val="Comment"/>
    <w:basedOn w:val="Normal"/>
    <w:qFormat/>
    <w:pPr>
      <w:spacing w:lineRule="auto" w:line="240" w:before="56" w:after="0"/>
      <w:ind w:hanging="0" w:start="57" w:end="57"/>
    </w:pPr>
    <w:rPr>
      <w:color w:val="auto"/>
      <w:sz w:val="20"/>
      <w:szCs w:val="20"/>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2832</TotalTime>
  <Application>LibreOffice/25.2.2.2$Linux_X86_64 LibreOffice_project/520$Build-2</Application>
  <AppVersion>15.0000</AppVersion>
  <Pages>11</Pages>
  <Words>2289</Words>
  <Characters>12487</Characters>
  <CharactersWithSpaces>14562</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2025-07-22T23:38:36Z</dcterms:created>
  <dc:creator>Adam Strömbergsson-DeNora</dc:creator>
  <dc:description/>
  <dc:language>en-CA</dc:language>
  <cp:lastModifiedBy>Adam Strömbergsson-DeNora</cp:lastModifiedBy>
  <dcterms:modified xsi:type="dcterms:W3CDTF">2025-09-02T13:11:55Z</dcterms:modified>
  <cp:revision>246</cp:revision>
  <dc:subject/>
  <dc:title/>
</cp:coreProperties>
</file>

<file path=docProps/custom.xml><?xml version="1.0" encoding="utf-8"?>
<Properties xmlns="http://schemas.openxmlformats.org/officeDocument/2006/custom-properties" xmlns:vt="http://schemas.openxmlformats.org/officeDocument/2006/docPropsVTypes"/>
</file>