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rPr>
      </w:pPr>
      <w:r>
        <w:rPr>
          <w:rFonts w:ascii="Times New Roman" w:hAnsi="Times New Roman"/>
          <w:b/>
          <w:bCs/>
        </w:rPr>
        <w:t xml:space="preserve">A UNANIMOUS SHAREHOLDERS’ AGREEMENT TO GOVERN THE BUSINESS OF </w:t>
      </w:r>
      <w:r>
        <w:rPr>
          <w:rFonts w:ascii="Times New Roman" w:hAnsi="Times New Roman"/>
          <w:b/>
          <w:bCs/>
          <w:shd w:fill="FFFF00" w:val="clear"/>
        </w:rPr>
        <w:t>[]</w:t>
      </w:r>
      <w:r>
        <w:rPr>
          <w:rFonts w:ascii="Times New Roman" w:hAnsi="Times New Roman"/>
          <w:b/>
          <w:bCs/>
        </w:rPr>
        <w:t xml:space="preserve"> AND TO DEFINE THE RIGHTS AND OBLIGATIONS OF THE SHAREHOLDERS THEREOF</w:t>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BETWEEN</w:t>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w:t>
      </w:r>
    </w:p>
    <w:p>
      <w:pPr>
        <w:pStyle w:val="Normal"/>
        <w:jc w:val="center"/>
        <w:rPr>
          <w:rFonts w:ascii="Times New Roman" w:hAnsi="Times New Roman"/>
        </w:rPr>
      </w:pPr>
      <w:r>
        <w:rPr>
          <w:rFonts w:ascii="Times New Roman" w:hAnsi="Times New Roman"/>
          <w:i/>
          <w:iCs/>
        </w:rPr>
        <w:t>A corporation incorporated pursuant to the laws of the</w:t>
      </w:r>
    </w:p>
    <w:p>
      <w:pPr>
        <w:pStyle w:val="Normal"/>
        <w:jc w:val="center"/>
        <w:rPr>
          <w:rFonts w:ascii="Times New Roman" w:hAnsi="Times New Roman"/>
          <w:i/>
          <w:iCs/>
        </w:rPr>
      </w:pPr>
      <w:r>
        <w:rPr>
          <w:rFonts w:ascii="Times New Roman" w:hAnsi="Times New Roman"/>
          <w:i/>
          <w:iCs/>
        </w:rPr>
        <w:t>Parliament of Canada</w:t>
      </w:r>
    </w:p>
    <w:p>
      <w:pPr>
        <w:pStyle w:val="Normal"/>
        <w:jc w:val="end"/>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and -</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and -</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end"/>
        <w:rPr>
          <w:rFonts w:ascii="Times New Roman" w:hAnsi="Times New Roman"/>
          <w:i w:val="false"/>
          <w:iCs w:val="false"/>
        </w:rPr>
      </w:pPr>
      <w:r>
        <w:rPr>
          <w:rFonts w:ascii="Times New Roman" w:hAnsi="Times New Roman"/>
          <w:i w:val="false"/>
          <w:iCs w:val="false"/>
        </w:rPr>
      </w:r>
    </w:p>
    <w:p>
      <w:pPr>
        <w:pStyle w:val="Normal"/>
        <w:ind w:hanging="283" w:start="283"/>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 xml:space="preserve">WHEREAS, the shareholders are registered and beneficial owners of all issued shares of  </w:t>
      </w:r>
      <w:r>
        <w:rPr>
          <w:rFonts w:ascii="Times New Roman" w:hAnsi="Times New Roman"/>
          <w:shd w:fill="FFFF00" w:val="clear"/>
        </w:rPr>
        <w:t>[]</w:t>
      </w:r>
      <w:r>
        <w:rPr>
          <w:rFonts w:ascii="Times New Roman" w:hAnsi="Times New Roman"/>
        </w:rPr>
        <w:t xml:space="preserve"> (“the corporation”);</w:t>
      </w:r>
    </w:p>
    <w:p>
      <w:pPr>
        <w:pStyle w:val="Normal"/>
        <w:ind w:hanging="283" w:start="283"/>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AND WHEREAS, the shareholders undertake to observe clear, transparent, effective, and good faith interactions between one another;</w:t>
      </w:r>
    </w:p>
    <w:p>
      <w:pPr>
        <w:pStyle w:val="Normal"/>
        <w:jc w:val="end"/>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AND WHEREAS, the share capital of the corporation consists of an unlimited number of voting common shares;</w:t>
      </w:r>
    </w:p>
    <w:p>
      <w:pPr>
        <w:pStyle w:val="Normal"/>
        <w:ind w:hanging="283" w:start="283"/>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 xml:space="preserve">AND WHEREAS, the Corporation has been established to </w:t>
      </w:r>
      <w:r>
        <w:rPr>
          <w:rFonts w:ascii="Times New Roman" w:hAnsi="Times New Roman"/>
          <w:shd w:fill="FFFF00" w:val="clear"/>
        </w:rPr>
        <w:t>[]</w:t>
      </w:r>
      <w:r>
        <w:rPr>
          <w:rFonts w:ascii="Times New Roman" w:hAnsi="Times New Roman"/>
        </w:rPr>
        <w:t xml:space="preserve">; </w:t>
      </w:r>
    </w:p>
    <w:p>
      <w:pPr>
        <w:pStyle w:val="Normal"/>
        <w:ind w:hanging="283" w:start="283"/>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 xml:space="preserve">AND WHEREAS, pursuant to section 146 of the </w:t>
      </w:r>
      <w:r>
        <w:rPr>
          <w:rFonts w:ascii="Times New Roman" w:hAnsi="Times New Roman"/>
          <w:i/>
          <w:iCs/>
          <w:shd w:fill="FFFF00" w:val="clear"/>
        </w:rPr>
        <w:t>Canada Business Corporations Act</w:t>
      </w:r>
      <w:r>
        <w:rPr>
          <w:rFonts w:ascii="Times New Roman" w:hAnsi="Times New Roman"/>
        </w:rPr>
        <w:t xml:space="preserve">, RSC 1985, c C-44, the parties enter into this agreement to govern the management of the corporation in lieu of appointing directors and establishing by-laws; </w:t>
      </w:r>
    </w:p>
    <w:p>
      <w:pPr>
        <w:pStyle w:val="Normal"/>
        <w:ind w:hanging="283" w:start="283"/>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AND WHEREAS, the parties enter into this agreement to govern the manner in which the corporation’s share capital is held, transferred, and voted;</w:t>
      </w:r>
    </w:p>
    <w:p>
      <w:pPr>
        <w:pStyle w:val="Normal"/>
        <w:ind w:hanging="283" w:start="283"/>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t>NOW THEREFORE, THE PARTIES AGREE AS FOLLOWS –</w:t>
      </w:r>
    </w:p>
    <w:p>
      <w:pPr>
        <w:pStyle w:val="Normal"/>
        <w:ind w:hanging="283" w:start="283"/>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ind w:hanging="283" w:start="283"/>
        <w:rPr>
          <w:rFonts w:ascii="Times New Roman" w:hAnsi="Times New Roman"/>
        </w:rPr>
      </w:pPr>
      <w:r>
        <w:rPr>
          <w:rFonts w:ascii="Times New Roman" w:hAnsi="Times New Roman"/>
        </w:rPr>
      </w:r>
    </w:p>
    <w:p>
      <w:pPr>
        <w:pStyle w:val="Normal"/>
        <w:spacing w:lineRule="auto" w:line="480" w:before="0" w:after="0"/>
        <w:rPr>
          <w:rFonts w:ascii="Times New Roman" w:hAnsi="Times New Roman"/>
          <w:b/>
          <w:bCs/>
        </w:rPr>
      </w:pPr>
      <w:r>
        <w:rPr>
          <w:rFonts w:ascii="Times New Roman" w:hAnsi="Times New Roman"/>
          <w:b/>
          <w:bCs/>
        </w:rPr>
      </w:r>
      <w:r>
        <w:br w:type="page"/>
      </w:r>
    </w:p>
    <w:p>
      <w:pPr>
        <w:pStyle w:val="Normal"/>
        <w:spacing w:lineRule="auto" w:line="480" w:before="0" w:after="0"/>
        <w:rPr>
          <w:rFonts w:ascii="Times New Roman" w:hAnsi="Times New Roman"/>
          <w:b/>
          <w:bCs/>
        </w:rPr>
      </w:pPr>
      <w:r>
        <w:rPr>
          <w:rFonts w:ascii="Times New Roman" w:hAnsi="Times New Roman"/>
          <w:b/>
          <w:bCs/>
        </w:rPr>
        <w:t>Part I – Interpretation</w:t>
      </w:r>
    </w:p>
    <w:p>
      <w:pPr>
        <w:pStyle w:val="Normal"/>
        <w:spacing w:lineRule="auto" w:line="480"/>
        <w:rPr>
          <w:rFonts w:ascii="Times New Roman" w:hAnsi="Times New Roman"/>
        </w:rPr>
      </w:pPr>
      <w:r>
        <w:rPr>
          <w:rFonts w:ascii="Times New Roman" w:hAnsi="Times New Roman"/>
          <w:i/>
          <w:iCs/>
        </w:rPr>
        <w:t>Definitions</w:t>
      </w:r>
    </w:p>
    <w:p>
      <w:pPr>
        <w:pStyle w:val="Normal"/>
        <w:numPr>
          <w:ilvl w:val="0"/>
          <w:numId w:val="1"/>
        </w:numPr>
        <w:spacing w:lineRule="auto" w:line="480"/>
        <w:ind w:hanging="340" w:start="340"/>
        <w:rPr>
          <w:rFonts w:ascii="Times New Roman" w:hAnsi="Times New Roman"/>
        </w:rPr>
      </w:pPr>
      <w:r>
        <w:rPr>
          <w:rFonts w:ascii="Times New Roman" w:hAnsi="Times New Roman"/>
        </w:rPr>
        <w:t>(1) In this agreement,</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 xml:space="preserve">act’ means the </w:t>
      </w:r>
      <w:r>
        <w:rPr>
          <w:rFonts w:ascii="Times New Roman" w:hAnsi="Times New Roman"/>
          <w:i/>
          <w:iCs/>
          <w:shd w:fill="FFFF00" w:val="clear"/>
        </w:rPr>
        <w:t>Canada Business Corporations Act</w:t>
      </w:r>
      <w:r>
        <w:rPr>
          <w:rFonts w:ascii="Times New Roman" w:hAnsi="Times New Roman"/>
        </w:rPr>
        <w:t>, RSC 1985, c C-44, as amended from time-to-time.</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competitor’ means any business which is, at the relevant time, engaged in the design, development, marketing, sale or licensing of any products or services that are in form and function competitive with any of the products and services that are marketed and sold or licensed by the corporation or any product or service that is known by a shareholder to be under development by the corporation.</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applicable laws’ means, in relation to any person, property or circumstance:</w:t>
      </w:r>
    </w:p>
    <w:p>
      <w:pPr>
        <w:pStyle w:val="BodyText"/>
        <w:spacing w:lineRule="auto" w:line="480" w:before="0" w:after="0"/>
        <w:ind w:hanging="397" w:start="397"/>
        <w:rPr>
          <w:rFonts w:ascii="Times New Roman" w:hAnsi="Times New Roman"/>
        </w:rPr>
      </w:pPr>
      <w:r>
        <w:rPr>
          <w:rFonts w:ascii="Times New Roman" w:hAnsi="Times New Roman"/>
        </w:rPr>
        <w:tab/>
        <w:t>(a) statutes; and</w:t>
      </w:r>
    </w:p>
    <w:p>
      <w:pPr>
        <w:pStyle w:val="BodyText"/>
        <w:spacing w:lineRule="auto" w:line="480" w:before="0" w:after="0"/>
        <w:ind w:hanging="397" w:start="397"/>
        <w:rPr>
          <w:rFonts w:ascii="Times New Roman" w:hAnsi="Times New Roman"/>
        </w:rPr>
      </w:pPr>
      <w:r>
        <w:rPr>
          <w:rFonts w:ascii="Times New Roman" w:hAnsi="Times New Roman"/>
        </w:rPr>
        <w:tab/>
        <w:t xml:space="preserve">(d) regulatory approvals, which are applicable to such person, property or circumstance. </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 xml:space="preserve">business’ means the </w:t>
      </w:r>
      <w:r>
        <w:rPr>
          <w:rFonts w:ascii="Times New Roman" w:hAnsi="Times New Roman"/>
          <w:shd w:fill="FFFF00" w:val="clear"/>
        </w:rPr>
        <w:t>[]</w:t>
      </w:r>
      <w:r>
        <w:rPr>
          <w:rFonts w:ascii="Times New Roman" w:hAnsi="Times New Roman"/>
          <w:shd w:fill="auto" w:val="clear"/>
        </w:rPr>
        <w:t>.</w:t>
      </w:r>
    </w:p>
    <w:p>
      <w:pPr>
        <w:pStyle w:val="BodyText"/>
        <w:spacing w:lineRule="auto" w:line="480"/>
        <w:ind w:hanging="397" w:start="397"/>
        <w:rPr>
          <w:rFonts w:ascii="Times New Roman" w:hAnsi="Times New Roman"/>
        </w:rPr>
      </w:pPr>
      <w:r>
        <w:rPr>
          <w:rFonts w:ascii="Times New Roman" w:hAnsi="Times New Roman"/>
        </w:rPr>
        <w:t>‘</w:t>
      </w:r>
      <w:r>
        <w:rPr>
          <w:rFonts w:ascii="Times New Roman" w:hAnsi="Times New Roman"/>
        </w:rPr>
        <w:t xml:space="preserve">claim’ </w:t>
      </w:r>
      <w:r>
        <w:rPr>
          <w:rFonts w:ascii="Times New Roman" w:hAnsi="Times New Roman"/>
          <w:lang w:val="en-US"/>
        </w:rPr>
        <w:t>means any and all debts, costs, expenses, liabilities, obligations, losses and damages, penalties, proceedings, actions, suits, assessments, reassessments or claims of whatsoever nature or kind, including regulatory or administrative (whether or not under common law, on the basis of contract, negligence, strict or absolute liability or liability in tort, or arising out of requirements of applicable laws), imposed on, incurred by, suffered by, or asserted against any person or any property.</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conflict of interest’ means the existence of a material interest in any person who is a party to a material contract or transaction or proposed material contract or transaction with the corporation or who becomes interested in a contract with the corporation after it has been entered into.</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control’ means</w:t>
      </w:r>
    </w:p>
    <w:p>
      <w:pPr>
        <w:pStyle w:val="BodyText"/>
        <w:spacing w:lineRule="auto" w:line="480" w:before="0" w:after="0"/>
        <w:ind w:hanging="397" w:start="850"/>
        <w:rPr>
          <w:rFonts w:ascii="Times New Roman" w:hAnsi="Times New Roman"/>
        </w:rPr>
      </w:pPr>
      <w:r>
        <w:rPr>
          <w:rFonts w:ascii="Times New Roman" w:hAnsi="Times New Roman"/>
        </w:rPr>
        <w:t xml:space="preserve">a. </w:t>
        <w:tab/>
        <w:t>with respect to any corporation, the ownership, beneficially and legally, of voting securities in the capital of such corporation, to which are attached more than fifty percent (50%) of the votes that may be cast to elect the directors of such corporation and such votes are sufficient (if exercised) to elect a majority of the directors; and</w:t>
      </w:r>
    </w:p>
    <w:p>
      <w:pPr>
        <w:pStyle w:val="BodyText"/>
        <w:spacing w:lineRule="auto" w:line="480" w:before="0" w:after="0"/>
        <w:ind w:hanging="397" w:start="850"/>
        <w:rPr>
          <w:rFonts w:ascii="Times New Roman" w:hAnsi="Times New Roman"/>
        </w:rPr>
      </w:pPr>
      <w:r>
        <w:rPr>
          <w:rFonts w:ascii="Times New Roman" w:hAnsi="Times New Roman"/>
        </w:rPr>
        <w:t xml:space="preserve">b. </w:t>
        <w:tab/>
        <w:t>with respect to a partnership, trust, syndicate or other entity, actual power or authority to manage and direct the affairs of, or ownership of more than fifty percent (50%) of the beneficial interest in such entity.</w:t>
      </w:r>
    </w:p>
    <w:p>
      <w:pPr>
        <w:pStyle w:val="BodyText"/>
        <w:widowControl/>
        <w:suppressAutoHyphens w:val="true"/>
        <w:bidi w:val="0"/>
        <w:spacing w:lineRule="auto" w:line="480" w:before="0" w:after="140"/>
        <w:ind w:hanging="397" w:start="397" w:end="0"/>
        <w:jc w:val="start"/>
        <w:rPr>
          <w:rFonts w:ascii="Times New Roman" w:hAnsi="Times New Roman"/>
        </w:rPr>
      </w:pPr>
      <w:r>
        <w:rPr>
          <w:rFonts w:ascii="Times New Roman" w:hAnsi="Times New Roman"/>
        </w:rPr>
        <w:t>‘</w:t>
      </w:r>
      <w:r>
        <w:rPr>
          <w:rFonts w:ascii="Times New Roman" w:hAnsi="Times New Roman"/>
        </w:rPr>
        <w:t xml:space="preserve">disposition’ </w:t>
      </w:r>
      <w:r>
        <w:rPr>
          <w:rFonts w:ascii="Times New Roman" w:hAnsi="Times New Roman"/>
          <w:lang w:val="en-US"/>
        </w:rPr>
        <w:t>means a disposition of an interest, whether legal or equitable, in real or personal property, voluntary or involuntary, or otherwise, all in relation to a project interest and includes any sale, assignment, transfer, foreclosure, lease, sublease, parting with possession, farmout, exchange, mortgage, charge, hypothecation, pledge or encumbrance or the granting of any net profit interest, overriding royalty interest, production payment or any other payment calculated by reference to the production or sale of Petroleum Substances or any other economic interest of any kind whatsoever, provided that such term shall not include the sale of petroleum substances produced from the project lands;</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force majeure’ means a fire not caused by a party to this agreement, unusual delay by common carriers, unavoidable casualties, property damage and/or other vandalism not caused by a party to this agreement, acts of God, natural disasters, exceptional acts of government or regulatory authorities, pandemic, terrorism, civil unrest, or the failure by a government or regulatory authority to promptly carry out required servicing works or inspections.</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independent’ means an individual:</w:t>
      </w:r>
    </w:p>
    <w:p>
      <w:pPr>
        <w:pStyle w:val="BodyText"/>
        <w:spacing w:lineRule="auto" w:line="480" w:before="0" w:after="0"/>
        <w:ind w:hanging="397" w:start="850"/>
        <w:rPr>
          <w:rFonts w:ascii="Times New Roman" w:hAnsi="Times New Roman"/>
        </w:rPr>
      </w:pPr>
      <w:r>
        <w:rPr>
          <w:rFonts w:ascii="Times New Roman" w:hAnsi="Times New Roman"/>
        </w:rPr>
        <w:t xml:space="preserve">a. </w:t>
        <w:tab/>
        <w:t>who holds less than one percent (1%) of the shares of the corporation (calculated on an as-converted basis, excluding shares received as director’s compensation, whether directly or on the exercise of an option);</w:t>
      </w:r>
    </w:p>
    <w:p>
      <w:pPr>
        <w:pStyle w:val="BodyText"/>
        <w:spacing w:lineRule="auto" w:line="480" w:before="0" w:after="0"/>
        <w:ind w:hanging="397" w:start="850"/>
        <w:rPr>
          <w:rFonts w:ascii="Times New Roman" w:hAnsi="Times New Roman"/>
        </w:rPr>
      </w:pPr>
      <w:r>
        <w:rPr>
          <w:rFonts w:ascii="Times New Roman" w:hAnsi="Times New Roman"/>
        </w:rPr>
        <w:t xml:space="preserve">b. </w:t>
        <w:tab/>
        <w:t>who is not an officer or employee of the corporation; and</w:t>
      </w:r>
    </w:p>
    <w:p>
      <w:pPr>
        <w:pStyle w:val="BodyText"/>
        <w:spacing w:lineRule="auto" w:line="480" w:before="0" w:after="0"/>
        <w:ind w:hanging="397" w:start="850"/>
        <w:rPr>
          <w:rFonts w:ascii="Times New Roman" w:hAnsi="Times New Roman"/>
        </w:rPr>
      </w:pPr>
      <w:r>
        <w:rPr>
          <w:rFonts w:ascii="Times New Roman" w:hAnsi="Times New Roman"/>
        </w:rPr>
        <w:t xml:space="preserve">c. </w:t>
        <w:tab/>
        <w:t>who is not an associate, spouse, officer, director, principal, partner or employee of any shareholder.</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statute’ means documents enacted by the Parliament of the Province of Ontario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project lands, and any order issued by a municipal government that may affect the parties or the project lands.</w:t>
      </w:r>
    </w:p>
    <w:p>
      <w:pPr>
        <w:pStyle w:val="BodyText"/>
        <w:spacing w:lineRule="auto" w:line="480" w:before="0" w:after="0"/>
        <w:ind w:hanging="397" w:start="397"/>
        <w:rPr>
          <w:rFonts w:ascii="Times New Roman" w:hAnsi="Times New Roman"/>
        </w:rPr>
      </w:pPr>
      <w:r>
        <w:rPr>
          <w:rFonts w:ascii="Times New Roman" w:hAnsi="Times New Roman"/>
          <w:i/>
          <w:iCs/>
        </w:rPr>
        <w:t>Semantic interpretation</w:t>
      </w:r>
    </w:p>
    <w:p>
      <w:pPr>
        <w:pStyle w:val="BodyText"/>
        <w:spacing w:lineRule="auto" w:line="480" w:before="0" w:after="0"/>
        <w:ind w:hanging="397" w:start="397"/>
        <w:rPr>
          <w:rFonts w:ascii="Times New Roman" w:hAnsi="Times New Roman"/>
        </w:rPr>
      </w:pPr>
      <w:r>
        <w:rPr>
          <w:rFonts w:ascii="Times New Roman" w:hAnsi="Times New Roman"/>
        </w:rPr>
        <w:tab/>
        <w:t xml:space="preserve">(2) Any derivative of a word or phrase defined in sub-section (1) has the same meaning, intent, and scope as the defined term from which it is derived if the derivative </w:t>
      </w:r>
    </w:p>
    <w:p>
      <w:pPr>
        <w:pStyle w:val="BodyText"/>
        <w:numPr>
          <w:ilvl w:val="0"/>
          <w:numId w:val="2"/>
        </w:numPr>
        <w:spacing w:lineRule="auto" w:line="480" w:before="0" w:after="0"/>
        <w:rPr>
          <w:rFonts w:ascii="Times New Roman" w:hAnsi="Times New Roman"/>
        </w:rPr>
      </w:pPr>
      <w:r>
        <w:rPr>
          <w:rFonts w:ascii="Times New Roman" w:hAnsi="Times New Roman"/>
        </w:rPr>
        <w:t>is grammatically or semantically related to the defined term;  and</w:t>
      </w:r>
    </w:p>
    <w:p>
      <w:pPr>
        <w:pStyle w:val="BodyText"/>
        <w:numPr>
          <w:ilvl w:val="0"/>
          <w:numId w:val="2"/>
        </w:numPr>
        <w:spacing w:lineRule="auto" w:line="480" w:before="0" w:after="0"/>
        <w:rPr>
          <w:rFonts w:ascii="Times New Roman" w:hAnsi="Times New Roman"/>
        </w:rPr>
      </w:pPr>
      <w:r>
        <w:rPr>
          <w:rFonts w:ascii="Times New Roman" w:hAnsi="Times New Roman"/>
        </w:rPr>
        <w:t>reasonably bears the same or substantially similar meaning in the context of the sentence, provision, and agreement in which it is used.</w:t>
      </w:r>
    </w:p>
    <w:p>
      <w:pPr>
        <w:pStyle w:val="BodyText"/>
        <w:spacing w:lineRule="auto" w:line="480" w:before="0" w:after="0"/>
        <w:rPr>
          <w:rFonts w:ascii="Times New Roman" w:hAnsi="Times New Roman"/>
        </w:rPr>
      </w:pPr>
      <w:r>
        <w:rPr>
          <w:rFonts w:ascii="Times New Roman" w:hAnsi="Times New Roman"/>
          <w:i/>
          <w:iCs/>
        </w:rPr>
        <w:t xml:space="preserve">Incorporation by reference – </w:t>
      </w:r>
      <w:r>
        <w:rPr>
          <w:rFonts w:ascii="Times New Roman" w:hAnsi="Times New Roman"/>
          <w:i/>
          <w:iCs/>
          <w:shd w:fill="FFFF00" w:val="clear"/>
        </w:rPr>
        <w:t>CBCA</w:t>
      </w:r>
      <w:r>
        <w:rPr>
          <w:rFonts w:ascii="Times New Roman" w:hAnsi="Times New Roman"/>
          <w:i/>
          <w:iCs/>
        </w:rPr>
        <w:t xml:space="preserve"> </w:t>
      </w:r>
    </w:p>
    <w:p>
      <w:pPr>
        <w:pStyle w:val="BodyText"/>
        <w:spacing w:lineRule="auto" w:line="480" w:before="0" w:after="0"/>
        <w:ind w:start="397"/>
        <w:rPr>
          <w:rFonts w:ascii="Times New Roman" w:hAnsi="Times New Roman"/>
        </w:rPr>
      </w:pPr>
      <w:r>
        <w:rPr>
          <w:rFonts w:ascii="Times New Roman" w:hAnsi="Times New Roman"/>
        </w:rPr>
        <w:t xml:space="preserve">(3) The definitions found in sub-section 2(1) of the </w:t>
      </w:r>
      <w:r>
        <w:rPr>
          <w:rFonts w:ascii="Times New Roman" w:hAnsi="Times New Roman"/>
          <w:i/>
          <w:iCs/>
        </w:rPr>
        <w:t>Canada Business Corporations Act</w:t>
      </w:r>
      <w:r>
        <w:rPr>
          <w:rFonts w:ascii="Times New Roman" w:hAnsi="Times New Roman"/>
        </w:rPr>
        <w:t>, RSC 1985, c C-44, as amended from time-to-time, are incorporated into this agreement.</w:t>
      </w:r>
    </w:p>
    <w:p>
      <w:pPr>
        <w:pStyle w:val="BodyText"/>
        <w:spacing w:lineRule="auto" w:line="480" w:before="0" w:after="0"/>
        <w:rPr>
          <w:rFonts w:ascii="Times New Roman" w:hAnsi="Times New Roman"/>
        </w:rPr>
      </w:pPr>
      <w:r>
        <w:rPr>
          <w:rFonts w:ascii="Times New Roman" w:hAnsi="Times New Roman"/>
          <w:i/>
          <w:iCs/>
        </w:rPr>
        <w:t>Incorporation by reference - ITA</w:t>
      </w:r>
    </w:p>
    <w:p>
      <w:pPr>
        <w:pStyle w:val="BodyText"/>
        <w:spacing w:lineRule="auto" w:line="480" w:before="0" w:after="0"/>
        <w:ind w:start="397"/>
        <w:rPr>
          <w:rFonts w:ascii="Times New Roman" w:hAnsi="Times New Roman"/>
        </w:rPr>
      </w:pPr>
      <w:r>
        <w:rPr>
          <w:rFonts w:ascii="Times New Roman" w:hAnsi="Times New Roman"/>
        </w:rPr>
        <w:t xml:space="preserve">(4) The definition of ‘related persons’ found in section 251 of the </w:t>
      </w:r>
      <w:r>
        <w:rPr>
          <w:rFonts w:ascii="Times New Roman" w:hAnsi="Times New Roman"/>
          <w:i/>
          <w:iCs/>
        </w:rPr>
        <w:t>Income Tax Act</w:t>
      </w:r>
      <w:r>
        <w:rPr>
          <w:rFonts w:ascii="Times New Roman" w:hAnsi="Times New Roman"/>
        </w:rPr>
        <w:t>, RSC 1985, c 1 (5</w:t>
      </w:r>
      <w:r>
        <w:rPr>
          <w:rFonts w:ascii="Times New Roman" w:hAnsi="Times New Roman"/>
          <w:vertAlign w:val="superscript"/>
        </w:rPr>
        <w:t>th</w:t>
      </w:r>
      <w:r>
        <w:rPr>
          <w:rFonts w:ascii="Times New Roman" w:hAnsi="Times New Roman"/>
        </w:rPr>
        <w:t xml:space="preserve"> supp.), as amended from time-to-time, is incorporated into this agreement.</w:t>
      </w:r>
    </w:p>
    <w:p>
      <w:pPr>
        <w:pStyle w:val="BodyText"/>
        <w:spacing w:lineRule="auto" w:line="480" w:before="0" w:after="0"/>
        <w:ind w:hanging="340" w:start="340"/>
        <w:rPr>
          <w:rFonts w:ascii="Times New Roman" w:hAnsi="Times New Roman"/>
        </w:rPr>
      </w:pPr>
      <w:r>
        <w:rPr>
          <w:rFonts w:ascii="Times New Roman" w:hAnsi="Times New Roman"/>
          <w:i/>
        </w:rPr>
        <w:t>Rules of construction</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This agreement must be construed by </w:t>
      </w:r>
    </w:p>
    <w:p>
      <w:pPr>
        <w:pStyle w:val="Normal"/>
        <w:numPr>
          <w:ilvl w:val="1"/>
          <w:numId w:val="1"/>
        </w:numPr>
        <w:spacing w:lineRule="auto" w:line="480"/>
        <w:ind w:hanging="340" w:start="737"/>
        <w:rPr>
          <w:rFonts w:ascii="Times New Roman" w:hAnsi="Times New Roman"/>
        </w:rPr>
      </w:pPr>
      <w:r>
        <w:rPr>
          <w:rFonts w:ascii="Times New Roman" w:hAnsi="Times New Roman"/>
        </w:rPr>
        <w:t>giving every provision in this agreement a commercially reasonable meaning capable of subsisting between the parties at the time at which the agreement was formed;</w:t>
      </w:r>
    </w:p>
    <w:p>
      <w:pPr>
        <w:pStyle w:val="Normal"/>
        <w:numPr>
          <w:ilvl w:val="1"/>
          <w:numId w:val="1"/>
        </w:numPr>
        <w:spacing w:lineRule="auto" w:line="480"/>
        <w:ind w:hanging="340" w:start="737"/>
        <w:rPr>
          <w:rFonts w:ascii="Times New Roman" w:hAnsi="Times New Roman"/>
        </w:rPr>
      </w:pPr>
      <w:r>
        <w:rPr>
          <w:rFonts w:ascii="Times New Roman" w:hAnsi="Times New Roman"/>
        </w:rPr>
        <w:t>presuming that every provision in this agreement is intended to create obligations and benefits as between the parties; and</w:t>
      </w:r>
    </w:p>
    <w:p>
      <w:pPr>
        <w:pStyle w:val="Normal"/>
        <w:numPr>
          <w:ilvl w:val="1"/>
          <w:numId w:val="1"/>
        </w:numPr>
        <w:spacing w:lineRule="auto" w:line="480"/>
        <w:ind w:hanging="340" w:start="737"/>
        <w:rPr>
          <w:rFonts w:ascii="Times New Roman" w:hAnsi="Times New Roman"/>
        </w:rPr>
      </w:pPr>
      <w:r>
        <w:rPr>
          <w:rFonts w:ascii="Times New Roman" w:hAnsi="Times New Roman"/>
        </w:rPr>
        <w:t>reading every provision in this agreement as a part of the entire agreement.</w:t>
      </w:r>
    </w:p>
    <w:p>
      <w:pPr>
        <w:pStyle w:val="Normal"/>
        <w:spacing w:lineRule="auto" w:line="480"/>
        <w:ind w:start="340"/>
        <w:rPr>
          <w:rFonts w:ascii="Times New Roman" w:hAnsi="Times New Roman"/>
        </w:rPr>
      </w:pPr>
      <w:r>
        <w:rPr>
          <w:rFonts w:ascii="Times New Roman" w:hAnsi="Times New Roman"/>
        </w:rPr>
        <w:t>(2) Where a matter or thing is expressed in the present tense, that matter or thing must be applied to the circumstances as they arise, so that effect may be given to this agreement operating in the circumstances as they arise.</w:t>
      </w:r>
    </w:p>
    <w:p>
      <w:pPr>
        <w:pStyle w:val="Normal"/>
        <w:spacing w:lineRule="auto" w:line="480"/>
        <w:ind w:hanging="340" w:start="340"/>
        <w:rPr>
          <w:rFonts w:ascii="Times New Roman" w:hAnsi="Times New Roman"/>
        </w:rPr>
      </w:pPr>
      <w:r>
        <w:rPr>
          <w:rFonts w:ascii="Times New Roman" w:hAnsi="Times New Roman"/>
          <w:i/>
          <w:iCs/>
        </w:rPr>
        <w:t>Primacy of agreement</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To the extent permitted by the act, this agreement governs the business of the corporation. </w:t>
      </w:r>
    </w:p>
    <w:p>
      <w:pPr>
        <w:pStyle w:val="Normal"/>
        <w:spacing w:lineRule="auto" w:line="480"/>
        <w:ind w:start="340"/>
        <w:rPr>
          <w:rFonts w:ascii="Times New Roman" w:hAnsi="Times New Roman"/>
        </w:rPr>
      </w:pPr>
      <w:r>
        <w:rPr>
          <w:rFonts w:ascii="Times New Roman" w:hAnsi="Times New Roman"/>
        </w:rPr>
        <w:t xml:space="preserve">(2) To the extent permitted by the act, in the event of any conflict between a provision of this agreement and the articles or the by-laws of the corporation, the provisions of this agreement prevail. </w:t>
      </w:r>
    </w:p>
    <w:p>
      <w:pPr>
        <w:pStyle w:val="Normal"/>
        <w:spacing w:lineRule="auto" w:line="480"/>
        <w:ind w:start="340"/>
        <w:rPr>
          <w:rFonts w:ascii="Times New Roman" w:hAnsi="Times New Roman"/>
        </w:rPr>
      </w:pPr>
      <w:r>
        <w:rPr>
          <w:rFonts w:ascii="Times New Roman" w:hAnsi="Times New Roman"/>
        </w:rPr>
        <w:t>(3) If a conflict arises between a provision of this agreement and the articles or the by-laws of the corporation, the shareholders must vote to amend the articles or the by-laws so as to ensure that the articles and by-laws conform with the terms of this agreement.</w:t>
      </w:r>
    </w:p>
    <w:p>
      <w:pPr>
        <w:pStyle w:val="Normal"/>
        <w:spacing w:lineRule="auto" w:line="480"/>
        <w:ind w:hanging="340" w:start="340"/>
        <w:rPr>
          <w:rFonts w:ascii="Times New Roman" w:hAnsi="Times New Roman"/>
        </w:rPr>
      </w:pPr>
      <w:r>
        <w:rPr>
          <w:rFonts w:ascii="Times New Roman" w:hAnsi="Times New Roman"/>
          <w:i/>
          <w:iCs/>
        </w:rPr>
        <w:t>Time</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In the computation of time limits established by this agreement, unless the contrary intention appears, </w:t>
      </w:r>
    </w:p>
    <w:p>
      <w:pPr>
        <w:pStyle w:val="Normal"/>
        <w:numPr>
          <w:ilvl w:val="1"/>
          <w:numId w:val="1"/>
        </w:numPr>
        <w:spacing w:lineRule="auto" w:line="480"/>
        <w:ind w:hanging="340" w:start="680"/>
        <w:rPr>
          <w:rFonts w:ascii="Times New Roman" w:hAnsi="Times New Roman"/>
        </w:rPr>
      </w:pPr>
      <w:r>
        <w:rPr>
          <w:rFonts w:ascii="Times New Roman" w:hAnsi="Times New Roman"/>
        </w:rPr>
        <w:t>where there is a reference to a number of days between two events, they shall be counted by excluding the day on which the first event happens and including the day on which the second event happens, even if they are described as clear days or the words ‘at least’ are used;</w:t>
      </w:r>
    </w:p>
    <w:p>
      <w:pPr>
        <w:pStyle w:val="Normal"/>
        <w:numPr>
          <w:ilvl w:val="1"/>
          <w:numId w:val="1"/>
        </w:numPr>
        <w:spacing w:lineRule="auto" w:line="480"/>
        <w:ind w:hanging="340" w:start="680"/>
        <w:rPr>
          <w:rFonts w:ascii="Times New Roman" w:hAnsi="Times New Roman"/>
        </w:rPr>
      </w:pPr>
      <w:r>
        <w:rPr>
          <w:rFonts w:ascii="Times New Roman" w:hAnsi="Times New Roman"/>
        </w:rPr>
        <w:t>any reference to ‘business days’ refers to any day except Saturday, Sunday, or any statutory holiday in the Province of Ontario;</w:t>
      </w:r>
    </w:p>
    <w:p>
      <w:pPr>
        <w:pStyle w:val="Normal"/>
        <w:numPr>
          <w:ilvl w:val="1"/>
          <w:numId w:val="1"/>
        </w:numPr>
        <w:spacing w:lineRule="auto" w:line="480"/>
        <w:ind w:hanging="340" w:start="680"/>
        <w:rPr>
          <w:rFonts w:ascii="Times New Roman" w:hAnsi="Times New Roman"/>
        </w:rPr>
      </w:pPr>
      <w:r>
        <w:rPr>
          <w:rFonts w:ascii="Times New Roman" w:hAnsi="Times New Roman"/>
        </w:rPr>
        <w:t>where the time for doing an act expires on a day other than a business day, the act may be done on the next day that is a business day; and</w:t>
      </w:r>
    </w:p>
    <w:p>
      <w:pPr>
        <w:pStyle w:val="Normal"/>
        <w:numPr>
          <w:ilvl w:val="1"/>
          <w:numId w:val="1"/>
        </w:numPr>
        <w:spacing w:lineRule="auto" w:line="480"/>
        <w:ind w:hanging="340" w:start="680"/>
        <w:rPr>
          <w:rFonts w:ascii="Times New Roman" w:hAnsi="Times New Roman"/>
        </w:rPr>
      </w:pPr>
      <w:r>
        <w:rPr>
          <w:rFonts w:ascii="Times New Roman" w:hAnsi="Times New Roman"/>
        </w:rPr>
        <w:t>all time limits or periods of time expressed in this agreement are calculated as clear days.</w:t>
      </w:r>
    </w:p>
    <w:p>
      <w:pPr>
        <w:pStyle w:val="Normal"/>
        <w:spacing w:lineRule="auto" w:line="480"/>
        <w:ind w:hanging="340" w:start="680"/>
        <w:rPr>
          <w:rFonts w:ascii="Times New Roman" w:hAnsi="Times New Roman"/>
        </w:rPr>
      </w:pPr>
      <w:r>
        <w:rPr>
          <w:rFonts w:ascii="Times New Roman" w:hAnsi="Times New Roman"/>
        </w:rPr>
        <w:t>(2) Where a time of day is mentioned in this agreement, the time referred to is the time of the day observed as Coordinated Universal Time minus five hours (UTC -5), or Eastern Standard Time.</w:t>
      </w:r>
    </w:p>
    <w:p>
      <w:pPr>
        <w:pStyle w:val="Normal"/>
        <w:spacing w:lineRule="auto" w:line="480"/>
        <w:ind w:hanging="340" w:start="340"/>
        <w:rPr>
          <w:rFonts w:ascii="Times New Roman" w:hAnsi="Times New Roman"/>
        </w:rPr>
      </w:pPr>
      <w:r>
        <w:rPr>
          <w:rFonts w:ascii="Times New Roman" w:hAnsi="Times New Roman"/>
          <w:i/>
          <w:iCs/>
        </w:rPr>
        <w:t>Recitals</w:t>
      </w:r>
    </w:p>
    <w:p>
      <w:pPr>
        <w:pStyle w:val="Normal"/>
        <w:numPr>
          <w:ilvl w:val="0"/>
          <w:numId w:val="1"/>
        </w:numPr>
        <w:spacing w:lineRule="auto" w:line="480"/>
        <w:ind w:hanging="340" w:start="340"/>
        <w:rPr>
          <w:rFonts w:ascii="Times New Roman" w:hAnsi="Times New Roman"/>
        </w:rPr>
      </w:pPr>
      <w:r>
        <w:rPr>
          <w:rFonts w:ascii="Times New Roman" w:hAnsi="Times New Roman"/>
        </w:rPr>
        <w:t>The recitals to this agreement must be read as part of the agreement intended to assist in explaining the context in which the agreement is made and its purport and object.</w:t>
      </w:r>
    </w:p>
    <w:p>
      <w:pPr>
        <w:pStyle w:val="Normal"/>
        <w:spacing w:lineRule="auto" w:line="480"/>
        <w:ind w:hanging="340" w:start="340"/>
        <w:rPr>
          <w:rFonts w:ascii="Times New Roman" w:hAnsi="Times New Roman"/>
        </w:rPr>
      </w:pPr>
      <w:r>
        <w:rPr>
          <w:rFonts w:ascii="Times New Roman" w:hAnsi="Times New Roman"/>
          <w:i/>
          <w:iCs/>
        </w:rPr>
        <w:t>Headings and marginal notes</w:t>
      </w:r>
    </w:p>
    <w:p>
      <w:pPr>
        <w:pStyle w:val="Normal"/>
        <w:numPr>
          <w:ilvl w:val="0"/>
          <w:numId w:val="1"/>
        </w:numPr>
        <w:spacing w:lineRule="auto" w:line="480"/>
        <w:ind w:hanging="340" w:start="340"/>
        <w:rPr>
          <w:rFonts w:ascii="Times New Roman" w:hAnsi="Times New Roman"/>
        </w:rPr>
      </w:pPr>
      <w:r>
        <w:rPr>
          <w:rFonts w:ascii="Times New Roman" w:hAnsi="Times New Roman"/>
        </w:rPr>
        <w:t>Headings and marginal notes form no part of this agreement but are inserted for convenience of reference only.</w:t>
      </w:r>
    </w:p>
    <w:p>
      <w:pPr>
        <w:pStyle w:val="Normal"/>
        <w:spacing w:lineRule="auto" w:line="480"/>
        <w:ind w:hanging="340" w:start="340"/>
        <w:rPr>
          <w:rFonts w:ascii="Times New Roman" w:hAnsi="Times New Roman"/>
        </w:rPr>
      </w:pPr>
      <w:r>
        <w:rPr>
          <w:rFonts w:ascii="Times New Roman" w:hAnsi="Times New Roman"/>
          <w:i/>
          <w:iCs/>
        </w:rPr>
        <w:t>Number, gender, and persons</w:t>
      </w:r>
    </w:p>
    <w:p>
      <w:pPr>
        <w:pStyle w:val="Normal"/>
        <w:numPr>
          <w:ilvl w:val="0"/>
          <w:numId w:val="1"/>
        </w:numPr>
        <w:spacing w:lineRule="auto" w:line="480"/>
        <w:ind w:hanging="340" w:start="340"/>
        <w:rPr>
          <w:rFonts w:ascii="Times New Roman" w:hAnsi="Times New Roman"/>
        </w:rPr>
      </w:pPr>
      <w:r>
        <w:rPr>
          <w:rFonts w:ascii="Times New Roman" w:hAnsi="Times New Roman"/>
        </w:rPr>
        <w:t>In this agreement, if a word</w:t>
      </w:r>
    </w:p>
    <w:p>
      <w:pPr>
        <w:pStyle w:val="Normal"/>
        <w:spacing w:lineRule="auto" w:line="480"/>
        <w:ind w:start="567"/>
        <w:rPr>
          <w:rFonts w:ascii="Times New Roman" w:hAnsi="Times New Roman"/>
        </w:rPr>
      </w:pPr>
      <w:r>
        <w:rPr>
          <w:rFonts w:ascii="Times New Roman" w:hAnsi="Times New Roman"/>
        </w:rPr>
        <w:t xml:space="preserve">is singular, it includes the plural and vice versa; </w:t>
      </w:r>
    </w:p>
    <w:p>
      <w:pPr>
        <w:pStyle w:val="Normal"/>
        <w:spacing w:lineRule="auto" w:line="480"/>
        <w:ind w:start="567"/>
        <w:rPr>
          <w:rFonts w:ascii="Times New Roman" w:hAnsi="Times New Roman"/>
        </w:rPr>
      </w:pPr>
      <w:r>
        <w:rPr>
          <w:rFonts w:ascii="Times New Roman" w:hAnsi="Times New Roman"/>
        </w:rPr>
        <w:t xml:space="preserve">refers to a specific gender, it includes all genders; or </w:t>
      </w:r>
    </w:p>
    <w:p>
      <w:pPr>
        <w:pStyle w:val="Normal"/>
        <w:spacing w:lineRule="auto" w:line="480"/>
        <w:ind w:start="567"/>
        <w:rPr>
          <w:rFonts w:ascii="Times New Roman" w:hAnsi="Times New Roman"/>
        </w:rPr>
      </w:pPr>
      <w:r>
        <w:rPr>
          <w:rFonts w:ascii="Times New Roman" w:hAnsi="Times New Roman"/>
        </w:rPr>
        <w:t>refers to a "person," it includes individuals, corporations, partnerships, associations, trusts, unincorporated organizations, governmental bodies, or any other legal / business entities that may be recognized at law or in equity.</w:t>
      </w:r>
    </w:p>
    <w:p>
      <w:pPr>
        <w:pStyle w:val="Normal"/>
        <w:spacing w:lineRule="auto" w:line="480"/>
        <w:rPr>
          <w:rFonts w:ascii="Times New Roman" w:hAnsi="Times New Roman"/>
        </w:rPr>
      </w:pPr>
      <w:r>
        <w:rPr>
          <w:rFonts w:ascii="Times New Roman" w:hAnsi="Times New Roman"/>
          <w:i/>
          <w:iCs/>
        </w:rPr>
        <w:t>Parties</w:t>
      </w:r>
    </w:p>
    <w:p>
      <w:pPr>
        <w:pStyle w:val="Normal"/>
        <w:numPr>
          <w:ilvl w:val="0"/>
          <w:numId w:val="1"/>
        </w:numPr>
        <w:spacing w:lineRule="auto" w:line="480"/>
        <w:ind w:hanging="340" w:start="340"/>
        <w:rPr>
          <w:rFonts w:ascii="Times New Roman" w:hAnsi="Times New Roman"/>
        </w:rPr>
      </w:pPr>
      <w:r>
        <w:rPr>
          <w:rFonts w:ascii="Times New Roman" w:hAnsi="Times New Roman"/>
        </w:rPr>
        <w:t>Any reference to a party to this agreement includes a reference to that party’s agents, representatives, directors, authorized partners, its authorized employees, or its beneficiaries.</w:t>
      </w:r>
    </w:p>
    <w:p>
      <w:pPr>
        <w:pStyle w:val="Normal"/>
        <w:spacing w:lineRule="auto" w:line="480"/>
        <w:ind w:hanging="340" w:start="340"/>
        <w:rPr>
          <w:rFonts w:ascii="Times New Roman" w:hAnsi="Times New Roman"/>
        </w:rPr>
      </w:pPr>
      <w:r>
        <w:rPr>
          <w:rFonts w:ascii="Times New Roman" w:hAnsi="Times New Roman"/>
          <w:i/>
          <w:iCs/>
        </w:rPr>
        <w:t>Schedules and addenda</w:t>
      </w:r>
    </w:p>
    <w:p>
      <w:pPr>
        <w:pStyle w:val="Normal"/>
        <w:numPr>
          <w:ilvl w:val="0"/>
          <w:numId w:val="1"/>
        </w:numPr>
        <w:spacing w:lineRule="auto" w:line="480"/>
        <w:ind w:hanging="340" w:start="340"/>
        <w:rPr>
          <w:rFonts w:ascii="Times New Roman" w:hAnsi="Times New Roman"/>
        </w:rPr>
      </w:pPr>
      <w:r>
        <w:rPr>
          <w:rFonts w:ascii="Times New Roman" w:hAnsi="Times New Roman"/>
        </w:rPr>
        <w:t>Any schedules, exhibits, or other addenda appended to this agreement at the time that this agreement is executed form part of this agreement if any provision of this agreement refers to the schedule, exhibit, or other addenda.</w:t>
      </w:r>
    </w:p>
    <w:p>
      <w:pPr>
        <w:pStyle w:val="BodyText"/>
        <w:spacing w:lineRule="auto" w:line="480" w:before="0" w:after="0"/>
        <w:ind w:hanging="340" w:start="340"/>
        <w:rPr>
          <w:rFonts w:ascii="Times New Roman" w:hAnsi="Times New Roman"/>
        </w:rPr>
      </w:pPr>
      <w:r>
        <w:rPr>
          <w:rFonts w:ascii="Times New Roman" w:hAnsi="Times New Roman"/>
          <w:i/>
          <w:iCs/>
        </w:rPr>
        <w:t>Incorporation by reference</w:t>
      </w:r>
    </w:p>
    <w:p>
      <w:pPr>
        <w:pStyle w:val="Normal"/>
        <w:numPr>
          <w:ilvl w:val="0"/>
          <w:numId w:val="1"/>
        </w:numPr>
        <w:spacing w:lineRule="auto" w:line="480"/>
        <w:ind w:hanging="340" w:start="340"/>
        <w:rPr>
          <w:rFonts w:ascii="Times New Roman" w:hAnsi="Times New Roman"/>
        </w:rPr>
      </w:pPr>
      <w:r>
        <w:rPr>
          <w:rFonts w:ascii="Times New Roman" w:hAnsi="Times New Roman"/>
        </w:rPr>
        <w:t>Any document or writing extrinsic to this agreement is incorporated by reference if the document is</w:t>
      </w:r>
    </w:p>
    <w:p>
      <w:pPr>
        <w:pStyle w:val="Normal"/>
        <w:numPr>
          <w:ilvl w:val="1"/>
          <w:numId w:val="1"/>
        </w:numPr>
        <w:spacing w:lineRule="auto" w:line="480"/>
        <w:ind w:hanging="340" w:start="737"/>
        <w:rPr>
          <w:rFonts w:ascii="Times New Roman" w:hAnsi="Times New Roman"/>
        </w:rPr>
      </w:pPr>
      <w:r>
        <w:rPr>
          <w:rFonts w:ascii="Times New Roman" w:hAnsi="Times New Roman"/>
        </w:rPr>
        <w:t>identified by full name or title within this agreement;</w:t>
      </w:r>
    </w:p>
    <w:p>
      <w:pPr>
        <w:pStyle w:val="Normal"/>
        <w:numPr>
          <w:ilvl w:val="1"/>
          <w:numId w:val="1"/>
        </w:numPr>
        <w:spacing w:lineRule="auto" w:line="480"/>
        <w:ind w:hanging="340" w:start="737"/>
        <w:rPr>
          <w:rFonts w:ascii="Times New Roman" w:hAnsi="Times New Roman"/>
        </w:rPr>
      </w:pPr>
      <w:r>
        <w:rPr>
          <w:rFonts w:ascii="Times New Roman" w:hAnsi="Times New Roman"/>
        </w:rPr>
        <w:t>executed by the one or more of the same parties as this agreement; and</w:t>
      </w:r>
    </w:p>
    <w:p>
      <w:pPr>
        <w:pStyle w:val="Normal"/>
        <w:numPr>
          <w:ilvl w:val="1"/>
          <w:numId w:val="1"/>
        </w:numPr>
        <w:spacing w:lineRule="auto" w:line="480"/>
        <w:ind w:hanging="340" w:start="737"/>
        <w:rPr>
          <w:rFonts w:ascii="Times New Roman" w:hAnsi="Times New Roman"/>
        </w:rPr>
      </w:pPr>
      <w:r>
        <w:rPr>
          <w:rFonts w:ascii="Times New Roman" w:hAnsi="Times New Roman"/>
        </w:rPr>
        <w:t>effective prior to or concurrent with the execution of this agreement.</w:t>
      </w:r>
    </w:p>
    <w:p>
      <w:pPr>
        <w:pStyle w:val="Normal"/>
        <w:spacing w:lineRule="auto" w:line="480"/>
        <w:rPr>
          <w:rFonts w:ascii="Times New Roman" w:hAnsi="Times New Roman"/>
        </w:rPr>
      </w:pPr>
      <w:r>
        <w:rPr>
          <w:rFonts w:ascii="Times New Roman" w:hAnsi="Times New Roman"/>
          <w:i/>
          <w:iCs/>
        </w:rPr>
        <w:t>Domicile</w:t>
      </w:r>
    </w:p>
    <w:p>
      <w:pPr>
        <w:pStyle w:val="Normal"/>
        <w:numPr>
          <w:ilvl w:val="0"/>
          <w:numId w:val="1"/>
        </w:numPr>
        <w:spacing w:lineRule="auto" w:line="480"/>
        <w:ind w:hanging="340" w:start="340"/>
        <w:rPr>
          <w:rFonts w:ascii="Times New Roman" w:hAnsi="Times New Roman"/>
        </w:rPr>
      </w:pPr>
      <w:bookmarkStart w:id="0" w:name="__RefNumPara__1852_3293926641"/>
      <w:bookmarkEnd w:id="0"/>
      <w:r>
        <w:rPr>
          <w:rFonts w:ascii="Times New Roman" w:hAnsi="Times New Roman"/>
        </w:rPr>
        <w:t xml:space="preserve">This agreement must be interpreted to accord with the laws of Ontario and applicable Canadian federal laws. </w:t>
      </w:r>
    </w:p>
    <w:p>
      <w:pPr>
        <w:pStyle w:val="Normal"/>
        <w:spacing w:lineRule="auto" w:line="480"/>
        <w:ind w:hanging="340" w:start="340"/>
        <w:rPr>
          <w:rFonts w:ascii="Times New Roman" w:hAnsi="Times New Roman"/>
        </w:rPr>
      </w:pPr>
      <w:r>
        <w:rPr>
          <w:rFonts w:ascii="Times New Roman" w:hAnsi="Times New Roman"/>
          <w:i/>
          <w:iCs/>
        </w:rPr>
        <w:t>Exclusions</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Despite section </w:t>
      </w:r>
      <w:r>
        <w:rPr>
          <w:rFonts w:ascii="Times New Roman" w:hAnsi="Times New Roman"/>
        </w:rPr>
        <w:fldChar w:fldCharType="begin"/>
      </w:r>
      <w:r>
        <w:rPr>
          <w:rFonts w:ascii="Times New Roman" w:hAnsi="Times New Roman"/>
        </w:rPr>
        <w:instrText xml:space="preserve"> REF __RefNumPara__1852_3293926641 \r \r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no rule, principle, or maxim of common law or equity may be used to interpret this agreement if such rule, principle, or maxim is excluded from being used as an aid to interpreting this agreement.</w:t>
      </w:r>
    </w:p>
    <w:p>
      <w:pPr>
        <w:pStyle w:val="Normal"/>
        <w:spacing w:lineRule="auto" w:line="480"/>
        <w:ind w:start="340"/>
        <w:rPr>
          <w:rFonts w:ascii="Times New Roman" w:hAnsi="Times New Roman"/>
        </w:rPr>
      </w:pPr>
      <w:r>
        <w:rPr>
          <w:rFonts w:ascii="Times New Roman" w:hAnsi="Times New Roman"/>
        </w:rPr>
        <w:t xml:space="preserve">(2) The rule </w:t>
      </w:r>
      <w:r>
        <w:rPr>
          <w:rFonts w:ascii="Times New Roman" w:hAnsi="Times New Roman"/>
          <w:i/>
          <w:iCs/>
        </w:rPr>
        <w:t>contra proferentum</w:t>
      </w:r>
      <w:r>
        <w:rPr>
          <w:rFonts w:ascii="Times New Roman" w:hAnsi="Times New Roman"/>
        </w:rPr>
        <w:t xml:space="preserve"> by which any ambiguity in the text of this agreement is to be resolved against the party that drafted the ambiguous text is excluded from and may not be used to interpret any provision of this agreement.</w:t>
      </w:r>
    </w:p>
    <w:p>
      <w:pPr>
        <w:pStyle w:val="BodyText"/>
        <w:spacing w:lineRule="auto" w:line="480" w:before="0" w:after="0"/>
        <w:ind w:hanging="680" w:start="680"/>
        <w:rPr>
          <w:rFonts w:ascii="Times New Roman" w:hAnsi="Times New Roman"/>
        </w:rPr>
      </w:pPr>
      <w:r>
        <w:rPr>
          <w:rFonts w:ascii="Times New Roman" w:hAnsi="Times New Roman"/>
          <w:b/>
          <w:bCs/>
        </w:rPr>
        <w:t>Part II – Shareholders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(1) Each shareholder must </w:t>
      </w:r>
    </w:p>
    <w:p>
      <w:pPr>
        <w:pStyle w:val="Normal"/>
        <w:widowControl w:val="false"/>
        <w:numPr>
          <w:ilvl w:val="1"/>
          <w:numId w:val="1"/>
        </w:numPr>
        <w:spacing w:lineRule="auto" w:line="480"/>
        <w:ind w:hanging="340" w:start="737"/>
        <w:rPr>
          <w:rFonts w:ascii="Times New Roman" w:hAnsi="Times New Roman"/>
        </w:rPr>
      </w:pPr>
      <w:r>
        <w:rPr>
          <w:rFonts w:ascii="Times New Roman" w:hAnsi="Times New Roman"/>
        </w:rPr>
        <w:t>vote and act as a shareholder of the corporation in accordance with this agreement;</w:t>
      </w:r>
    </w:p>
    <w:p>
      <w:pPr>
        <w:pStyle w:val="Normal"/>
        <w:widowControl w:val="false"/>
        <w:numPr>
          <w:ilvl w:val="1"/>
          <w:numId w:val="1"/>
        </w:numPr>
        <w:spacing w:lineRule="auto" w:line="480"/>
        <w:ind w:hanging="340" w:start="737"/>
        <w:rPr>
          <w:rFonts w:ascii="Times New Roman" w:hAnsi="Times New Roman"/>
        </w:rPr>
      </w:pPr>
      <w:r>
        <w:rPr>
          <w:rFonts w:ascii="Times New Roman" w:hAnsi="Times New Roman"/>
        </w:rPr>
        <w:t xml:space="preserve">use all reasonable efforts to cause the corporation to act in accordance with this agreement; </w:t>
      </w:r>
    </w:p>
    <w:p>
      <w:pPr>
        <w:pStyle w:val="Normal"/>
        <w:widowControl w:val="false"/>
        <w:numPr>
          <w:ilvl w:val="1"/>
          <w:numId w:val="1"/>
        </w:numPr>
        <w:spacing w:lineRule="auto" w:line="480"/>
        <w:ind w:hanging="340" w:start="737"/>
        <w:rPr>
          <w:rFonts w:ascii="Times New Roman" w:hAnsi="Times New Roman"/>
        </w:rPr>
      </w:pPr>
      <w:r>
        <w:rPr>
          <w:rFonts w:ascii="Times New Roman" w:hAnsi="Times New Roman"/>
        </w:rPr>
        <w:t>cause its respective nominee(s) as directors of the corporation to act in accordance with this agreement.</w:t>
      </w:r>
    </w:p>
    <w:p>
      <w:pPr>
        <w:pStyle w:val="Normal"/>
        <w:widowControl w:val="false"/>
        <w:spacing w:lineRule="auto" w:line="480"/>
        <w:ind w:start="397"/>
        <w:rPr>
          <w:rFonts w:ascii="Times New Roman" w:hAnsi="Times New Roman"/>
        </w:rPr>
      </w:pPr>
      <w:r>
        <w:rPr>
          <w:rFonts w:ascii="Times New Roman" w:hAnsi="Times New Roman"/>
        </w:rPr>
        <w:t xml:space="preserve">(2) The corporation must act in accordance with this agreement to the full extent of its capacity and power at law. </w:t>
      </w:r>
    </w:p>
    <w:p>
      <w:pPr>
        <w:pStyle w:val="Normal"/>
        <w:widowControl w:val="false"/>
        <w:spacing w:lineRule="auto" w:line="480"/>
        <w:rPr>
          <w:rFonts w:ascii="Times New Roman" w:hAnsi="Times New Roman"/>
        </w:rPr>
      </w:pPr>
      <w:r>
        <w:rPr>
          <w:rFonts w:ascii="Times New Roman" w:hAnsi="Times New Roman"/>
          <w:i/>
          <w:iCs/>
        </w:rPr>
        <w:t>Profit Sharing</w:t>
      </w:r>
    </w:p>
    <w:p>
      <w:pPr>
        <w:pStyle w:val="ListParagraph"/>
        <w:widowControl w:val="false"/>
        <w:numPr>
          <w:ilvl w:val="0"/>
          <w:numId w:val="1"/>
        </w:numPr>
        <w:spacing w:lineRule="auto" w:line="480"/>
        <w:rPr>
          <w:rFonts w:ascii="Times New Roman" w:hAnsi="Times New Roman"/>
        </w:rPr>
      </w:pPr>
      <w:r>
        <w:rPr>
          <w:rFonts w:ascii="Times New Roman" w:hAnsi="Times New Roman"/>
        </w:rPr>
        <w:t xml:space="preserve">The shareholders hereby confirm that, despite any legal or beneficial ownership of the project lands or the project assets, each shareholder shall be entitled to receive a share of the net profits derived from the project in proportion to its respective project interest. As of the date hereof, the profit-sharing interests of the shareholders are as follows: </w:t>
      </w:r>
    </w:p>
    <w:tbl>
      <w:tblPr>
        <w:tblStyle w:val="TableGrid"/>
        <w:tblW w:w="5782" w:type="dxa"/>
        <w:jc w:val="start"/>
        <w:tblInd w:w="1985" w:type="dxa"/>
        <w:tblLayout w:type="fixed"/>
        <w:tblCellMar>
          <w:top w:w="55" w:type="dxa"/>
          <w:start w:w="108" w:type="dxa"/>
          <w:bottom w:w="55" w:type="dxa"/>
          <w:end w:w="108" w:type="dxa"/>
        </w:tblCellMar>
        <w:tblLook w:val="04a0" w:noHBand="0" w:noVBand="1" w:firstColumn="1" w:lastRow="0" w:lastColumn="0" w:firstRow="1"/>
      </w:tblPr>
      <w:tblGrid>
        <w:gridCol w:w="2318"/>
        <w:gridCol w:w="1757"/>
        <w:gridCol w:w="1707"/>
      </w:tblGrid>
      <w:tr>
        <w:trPr/>
        <w:tc>
          <w:tcPr>
            <w:tcW w:w="2318"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rFonts w:eastAsia="Noto Serif CJK SC" w:ascii="Times New Roman" w:hAnsi="Times New Roman"/>
                <w:b/>
                <w:bCs/>
                <w:kern w:val="2"/>
                <w:sz w:val="24"/>
                <w:shd w:fill="FFFF00" w:val="clear"/>
                <w:lang w:val="en-CA" w:eastAsia="zh-CN" w:bidi="hi-IN"/>
              </w:rPr>
              <w:t>Shareholder</w:t>
            </w:r>
          </w:p>
        </w:tc>
        <w:tc>
          <w:tcPr>
            <w:tcW w:w="1757"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rFonts w:eastAsia="Noto Serif CJK SC" w:ascii="Times New Roman" w:hAnsi="Times New Roman"/>
                <w:b/>
                <w:bCs/>
                <w:kern w:val="2"/>
                <w:sz w:val="24"/>
                <w:shd w:fill="FFFF00" w:val="clear"/>
                <w:lang w:val="en-CA" w:eastAsia="zh-CN" w:bidi="hi-IN"/>
              </w:rPr>
              <w:t>Proportion</w:t>
            </w:r>
          </w:p>
        </w:tc>
        <w:tc>
          <w:tcPr>
            <w:tcW w:w="1707"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rFonts w:eastAsia="Noto Serif CJK SC" w:ascii="Times New Roman" w:hAnsi="Times New Roman"/>
                <w:b/>
                <w:bCs/>
                <w:kern w:val="2"/>
                <w:sz w:val="24"/>
                <w:shd w:fill="FFFF00" w:val="clear"/>
                <w:lang w:val="en-CA" w:eastAsia="zh-CN" w:bidi="hi-IN"/>
              </w:rPr>
              <w:t>Shares held</w:t>
            </w:r>
          </w:p>
        </w:tc>
      </w:tr>
      <w:tr>
        <w:trPr/>
        <w:tc>
          <w:tcPr>
            <w:tcW w:w="2318"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shd w:fill="FFFF00" w:val="clear"/>
              </w:rPr>
            </w:r>
          </w:p>
        </w:tc>
        <w:tc>
          <w:tcPr>
            <w:tcW w:w="1757"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shd w:fill="FFFF00" w:val="clear"/>
              </w:rPr>
            </w:r>
          </w:p>
        </w:tc>
        <w:tc>
          <w:tcPr>
            <w:tcW w:w="1707"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shd w:fill="FFFF00" w:val="clear"/>
              </w:rPr>
            </w:r>
          </w:p>
        </w:tc>
      </w:tr>
      <w:tr>
        <w:trPr/>
        <w:tc>
          <w:tcPr>
            <w:tcW w:w="2318"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shd w:fill="FFFF00" w:val="clear"/>
              </w:rPr>
            </w:r>
          </w:p>
        </w:tc>
        <w:tc>
          <w:tcPr>
            <w:tcW w:w="1757"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shd w:fill="FFFF00" w:val="clear"/>
              </w:rPr>
            </w:r>
          </w:p>
        </w:tc>
        <w:tc>
          <w:tcPr>
            <w:tcW w:w="1707" w:type="dxa"/>
            <w:tcBorders>
              <w:top w:val="nil"/>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shd w:fill="FFFF00" w:val="clear"/>
              </w:rPr>
            </w:r>
          </w:p>
        </w:tc>
      </w:tr>
      <w:tr>
        <w:trPr/>
        <w:tc>
          <w:tcPr>
            <w:tcW w:w="2318" w:type="dxa"/>
            <w:tcBorders>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rFonts w:eastAsia="Noto Serif CJK SC" w:ascii="Times New Roman" w:hAnsi="Times New Roman"/>
                <w:kern w:val="2"/>
                <w:sz w:val="24"/>
                <w:shd w:fill="FFFF00" w:val="clear"/>
                <w:lang w:val="en-CA" w:eastAsia="zh-CN" w:bidi="hi-IN"/>
              </w:rPr>
              <w:t>Total</w:t>
            </w:r>
          </w:p>
        </w:tc>
        <w:tc>
          <w:tcPr>
            <w:tcW w:w="1757" w:type="dxa"/>
            <w:tcBorders>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rFonts w:eastAsia="Noto Serif CJK SC" w:ascii="Times New Roman" w:hAnsi="Times New Roman"/>
                <w:kern w:val="2"/>
                <w:sz w:val="24"/>
                <w:shd w:fill="FFFF00" w:val="clear"/>
                <w:lang w:val="en-CA" w:eastAsia="zh-CN" w:bidi="hi-IN"/>
              </w:rPr>
              <w:t>100%</w:t>
            </w:r>
          </w:p>
        </w:tc>
        <w:tc>
          <w:tcPr>
            <w:tcW w:w="1707" w:type="dxa"/>
            <w:tcBorders>
              <w:start w:val="nil"/>
              <w:bottom w:val="nil"/>
              <w:end w:val="nil"/>
            </w:tcBorders>
            <w:vAlign w:val="bottom"/>
          </w:tcPr>
          <w:p>
            <w:pPr>
              <w:pStyle w:val="ListParagraph"/>
              <w:widowControl w:val="false"/>
              <w:suppressAutoHyphens w:val="true"/>
              <w:spacing w:lineRule="auto" w:line="276" w:before="0" w:after="0"/>
              <w:ind w:start="0"/>
              <w:contextualSpacing w:val="false"/>
              <w:jc w:val="center"/>
              <w:rPr>
                <w:highlight w:val="none"/>
                <w:shd w:fill="FFFF00" w:val="clear"/>
              </w:rPr>
            </w:pPr>
            <w:r>
              <w:rPr>
                <w:rFonts w:eastAsia="Noto Serif CJK SC" w:ascii="Times New Roman" w:hAnsi="Times New Roman"/>
                <w:kern w:val="2"/>
                <w:sz w:val="24"/>
                <w:shd w:fill="FFFF00" w:val="clear"/>
                <w:lang w:val="en-CA" w:eastAsia="zh-CN" w:bidi="hi-IN"/>
              </w:rPr>
              <w:t>100</w:t>
            </w:r>
          </w:p>
        </w:tc>
      </w:tr>
    </w:tbl>
    <w:p>
      <w:pPr>
        <w:pStyle w:val="Normal"/>
        <w:widowControl w:val="false"/>
        <w:spacing w:lineRule="auto" w:line="480"/>
        <w:rPr>
          <w:rFonts w:ascii="Times New Roman" w:hAnsi="Times New Roman"/>
          <w:i/>
          <w:iCs/>
        </w:rPr>
      </w:pPr>
      <w:r>
        <w:rPr>
          <w:rFonts w:ascii="Times New Roman" w:hAnsi="Times New Roman"/>
          <w:i/>
          <w:iCs/>
        </w:rPr>
      </w:r>
    </w:p>
    <w:p>
      <w:pPr>
        <w:pStyle w:val="Normal"/>
        <w:widowControl w:val="false"/>
        <w:spacing w:lineRule="auto" w:line="480"/>
        <w:rPr>
          <w:rFonts w:ascii="Times New Roman" w:hAnsi="Times New Roman"/>
        </w:rPr>
      </w:pPr>
      <w:r>
        <w:rPr>
          <w:rFonts w:ascii="Times New Roman" w:hAnsi="Times New Roman"/>
          <w:i/>
          <w:iCs/>
        </w:rPr>
        <w:t xml:space="preserve">No toxic dumping </w:t>
      </w:r>
    </w:p>
    <w:p>
      <w:pPr>
        <w:pStyle w:val="ListParagraph"/>
        <w:widowControl w:val="false"/>
        <w:numPr>
          <w:ilvl w:val="0"/>
          <w:numId w:val="1"/>
        </w:numPr>
        <w:spacing w:lineRule="auto" w:line="480"/>
        <w:rPr>
          <w:rFonts w:ascii="Times New Roman" w:hAnsi="Times New Roman"/>
        </w:rPr>
      </w:pPr>
      <w:bookmarkStart w:id="1" w:name="__RefNumPara__3715_3811795318"/>
      <w:bookmarkEnd w:id="1"/>
      <w:r>
        <w:rPr>
          <w:rFonts w:ascii="Times New Roman" w:hAnsi="Times New Roman"/>
        </w:rPr>
        <w:t>No shareholder may dispose of, discharge, release, encourage, or permit the dumping of any toxic, hazardous, or environmentally harmful substances on the project lands except in accordance with applicable laws and the unanimous written consent of all shareholders.</w:t>
      </w:r>
    </w:p>
    <w:p>
      <w:pPr>
        <w:pStyle w:val="Normal"/>
        <w:widowControl w:val="false"/>
        <w:spacing w:lineRule="auto" w:line="480"/>
        <w:rPr>
          <w:rFonts w:ascii="Times New Roman" w:hAnsi="Times New Roman"/>
        </w:rPr>
      </w:pPr>
      <w:r>
        <w:rPr>
          <w:rFonts w:ascii="Times New Roman" w:hAnsi="Times New Roman"/>
          <w:i/>
          <w:iCs/>
        </w:rPr>
        <w:t>Shareholders’ undertaking</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Each shareholder undertakes to use their influence as shareholders to cause such meetings of the corporation to be held, resolutions passed, by-laws enacted, agreements and other documents signed, and acts or things performed or done as may be necessary or desirable to ensure that the provisions of this agreement are implemented and given full force and effect.</w:t>
      </w:r>
    </w:p>
    <w:p>
      <w:pPr>
        <w:pStyle w:val="Normal"/>
        <w:widowControl w:val="false"/>
        <w:spacing w:lineRule="auto" w:line="480"/>
        <w:ind w:hanging="340" w:start="340"/>
        <w:rPr>
          <w:highlight w:val="none"/>
          <w:shd w:fill="FFFF00" w:val="clear"/>
        </w:rPr>
      </w:pPr>
      <w:r>
        <w:rPr>
          <w:rFonts w:ascii="Times New Roman" w:hAnsi="Times New Roman"/>
          <w:i/>
          <w:iCs/>
          <w:shd w:fill="FFFF00" w:val="clear"/>
        </w:rPr>
        <w:t>Reserve fund</w:t>
      </w:r>
    </w:p>
    <w:p>
      <w:pPr>
        <w:pStyle w:val="Normal"/>
        <w:widowControl w:val="false"/>
        <w:numPr>
          <w:ilvl w:val="0"/>
          <w:numId w:val="1"/>
        </w:numPr>
        <w:spacing w:lineRule="auto" w:line="480"/>
        <w:ind w:hanging="340" w:start="340"/>
        <w:rPr>
          <w:rFonts w:ascii="Times New Roman" w:hAnsi="Times New Roman"/>
        </w:rPr>
      </w:pPr>
      <w:bookmarkStart w:id="2" w:name="__RefNumPara__2823_3811795318"/>
      <w:bookmarkEnd w:id="2"/>
      <w:r>
        <w:rPr>
          <w:rFonts w:ascii="Times New Roman" w:hAnsi="Times New Roman"/>
        </w:rPr>
        <w:t xml:space="preserve">(1) The directors must allocate at least ten per-cent (10%) of the corporation’s gross revenues to a reserve fund. </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 xml:space="preserve">(2) The reserve fund may only be used with the written unanimous consent of the directors for one of the following purposes: </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complying with an order issued pursuant to any statute;</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defending against a legal proceeding that is likely to affect the corporation’s ability to obtain stable revenue;</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 xml:space="preserve">remedying any toxic or otherwise environmentally hazardous outcome of the corporation’s operations; </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instituting and continuing a legal proceeding against any person responsible for a toxic or otherwise environmentally hazardous outcome of the corporation’s operations, where the person against whom a legal proceeding is instituted is likely to be at fault for the toxic or environmentally hazardous outcome; or</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 xml:space="preserve">purchase a shareholder’s shares pursuant to sections </w:t>
      </w:r>
      <w:r>
        <w:rPr>
          <w:rFonts w:ascii="Times New Roman" w:hAnsi="Times New Roman"/>
        </w:rPr>
        <w:fldChar w:fldCharType="begin"/>
      </w:r>
      <w:r>
        <w:rPr>
          <w:rFonts w:ascii="Times New Roman" w:hAnsi="Times New Roman"/>
        </w:rPr>
        <w:instrText xml:space="preserve"> REF __RefNumPara__2821_3811795318 \r \r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t xml:space="preserve"> or </w:t>
      </w:r>
      <w:r>
        <w:rPr>
          <w:rFonts w:ascii="Times New Roman" w:hAnsi="Times New Roman"/>
        </w:rPr>
        <w:fldChar w:fldCharType="begin"/>
      </w:r>
      <w:r>
        <w:rPr>
          <w:rFonts w:ascii="Times New Roman" w:hAnsi="Times New Roman"/>
        </w:rPr>
        <w:instrText xml:space="preserve"> REF __RefNumPara__2816_3811795318 \r \r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t>.</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 xml:space="preserve">(3) The reserve fund may not be distributed until the winding up of the corporation. </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(4) When the reserve fund is distributed, the corporation must pay out and discharge any and all shareholder loans from the reserve fund before making any other payment from the reserve fund.</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(5) At the winding up of the corporation, any amount remaining in the reserve fund after the corporation has paid out and discharged any shareholder loans must be distributed to the shareholders as dividends.</w:t>
      </w:r>
    </w:p>
    <w:p>
      <w:pPr>
        <w:pStyle w:val="Normal"/>
        <w:widowControl w:val="false"/>
        <w:spacing w:lineRule="auto" w:line="480"/>
        <w:ind w:hanging="340" w:start="340"/>
        <w:rPr>
          <w:highlight w:val="none"/>
          <w:shd w:fill="FFFF00" w:val="clear"/>
        </w:rPr>
      </w:pPr>
      <w:r>
        <w:rPr>
          <w:rFonts w:ascii="Times New Roman" w:hAnsi="Times New Roman"/>
          <w:i/>
          <w:iCs/>
          <w:shd w:fill="FFFF00" w:val="clear"/>
        </w:rPr>
        <w:t>Dividends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(1) For the purposes of this section, </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w:t>
      </w:r>
      <w:r>
        <w:rPr>
          <w:rFonts w:ascii="Times New Roman" w:hAnsi="Times New Roman"/>
        </w:rPr>
        <w:t>net profit’ means the numerical value derived from subtracting all of the corporation’s expenses from the gross revenues of the corporation and subtracting the proportion of gross revenue allocated for the reserve fund for the period for which the calculation of net profit is being made.</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 xml:space="preserve">(2) Each shareholder is entitled to receive a dividend declared from time-to-time by the board of directors. </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(3) The directors must calculate the dividend payable for each share by dividing the net profit by the number of shares issued by the corporation.</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(4) Each dividend declared by the board of directors must be calculated for the period that begins on the day following the period for which dividends were declared running to a date established by the board of directors as the end date for the period.</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(5) The board of directors must declare and distribute no fewer than four dividends in each calendar year.</w:t>
      </w:r>
    </w:p>
    <w:p>
      <w:pPr>
        <w:pStyle w:val="Normal"/>
        <w:widowControl w:val="false"/>
        <w:spacing w:lineRule="auto" w:line="480"/>
        <w:ind w:hanging="340" w:start="340"/>
        <w:rPr>
          <w:rFonts w:ascii="Times New Roman" w:hAnsi="Times New Roman"/>
        </w:rPr>
      </w:pPr>
      <w:r>
        <w:rPr>
          <w:rFonts w:ascii="Times New Roman" w:hAnsi="Times New Roman"/>
          <w:i/>
          <w:iCs/>
        </w:rPr>
        <w:t>Audit – statutory requirement waived</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(1) Each of the shareholders waives the statutory requirement for the corporation to appoint an auditor.</w:t>
      </w:r>
    </w:p>
    <w:p>
      <w:pPr>
        <w:pStyle w:val="Normal"/>
        <w:widowControl w:val="false"/>
        <w:spacing w:lineRule="auto" w:line="480"/>
        <w:ind w:start="340"/>
        <w:rPr>
          <w:rFonts w:ascii="Times New Roman" w:hAnsi="Times New Roman"/>
        </w:rPr>
      </w:pPr>
      <w:r>
        <w:rPr>
          <w:rFonts w:ascii="Times New Roman" w:hAnsi="Times New Roman"/>
        </w:rPr>
        <w:t>(2) Each shareholder’s waiver pursuant to this section continues from year-to-year.</w:t>
      </w:r>
    </w:p>
    <w:p>
      <w:pPr>
        <w:pStyle w:val="Normal"/>
        <w:widowControl w:val="false"/>
        <w:spacing w:lineRule="auto" w:line="480"/>
        <w:ind w:hanging="340" w:start="340"/>
        <w:rPr>
          <w:rFonts w:ascii="Times New Roman" w:hAnsi="Times New Roman"/>
        </w:rPr>
      </w:pPr>
      <w:r>
        <w:rPr>
          <w:rFonts w:ascii="Times New Roman" w:hAnsi="Times New Roman"/>
          <w:i/>
          <w:iCs/>
        </w:rPr>
        <w:t>Representations and warranties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Each of the shareholders represents and warrants to each of the parties that the shareholder</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beneficially owns and is recorded to own the number of shares recorded in the corporation’s register of shareholders;</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has not subjected its shares to any mortgage, lien, charge, pledge, encumbrance, security interest, or adverse claim and no person has any rights to become a holder or possessor of any of the shares or the share certificates, if any are issued;</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if an individual, has the capacity to enter into and give full effect to this agreement;</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if a corporation, it is duly incorporated and validly exists under the laws of its jurisdiction of incorporation and that it has the corporate power and capacity to own its assets and to enter into and perform its obligations under this agreement;</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if a trust, partnership, or joint venture, it is duly constituted under the laws that govern it and that it has the power to own its assets and to enter into and perform its obligations under this agreement;</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validly authorizes, executes, and delivers this agreement and the agreement properly binds the shareholder, subject to the usual exceptions as to bankruptcy and the availability of equitable remedies;</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will not, by executing, delivering, and performing this agreement, contravene the provisions of its articles, by-laws, constating documents, or other organizational documents or the documents by which such shareholder was created or established or the provisions of an indenture, agreement, or other instrument to which such shareholder is a party or by which such shareholder may be bound; and</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will ensure that paragraphs b-g of this section will continue to be true and correct for the term of this agreement.</w:t>
      </w:r>
    </w:p>
    <w:p>
      <w:pPr>
        <w:pStyle w:val="Normal"/>
        <w:widowControl w:val="false"/>
        <w:spacing w:lineRule="auto" w:line="480"/>
        <w:ind w:hanging="0" w:start="0"/>
        <w:rPr>
          <w:rFonts w:ascii="Times New Roman" w:hAnsi="Times New Roman"/>
          <w:i/>
          <w:iCs/>
        </w:rPr>
      </w:pPr>
      <w:r>
        <w:rPr>
          <w:rFonts w:ascii="Times New Roman" w:hAnsi="Times New Roman"/>
          <w:i/>
          <w:iCs/>
        </w:rPr>
        <w:t>Tax shelter prohibited</w:t>
      </w:r>
    </w:p>
    <w:p>
      <w:pPr>
        <w:pStyle w:val="Normal"/>
        <w:widowControl w:val="false"/>
        <w:numPr>
          <w:ilvl w:val="0"/>
          <w:numId w:val="1"/>
        </w:numPr>
        <w:bidi w:val="0"/>
        <w:spacing w:lineRule="auto" w:line="480" w:before="0" w:after="0"/>
        <w:ind w:hanging="340" w:start="340" w:end="0"/>
        <w:jc w:val="start"/>
        <w:rPr/>
      </w:pPr>
      <w:r>
        <w:rPr>
          <w:b w:val="false"/>
          <w:bCs w:val="false"/>
          <w:i w:val="false"/>
          <w:iCs w:val="false"/>
        </w:rPr>
        <w:t>The shareholders must use all reasonable commercial efforts to ensure that the corporation does not become a tax shelter and that an interest in the corporation does not become a tax shelter investment.</w:t>
      </w:r>
    </w:p>
    <w:p>
      <w:pPr>
        <w:pStyle w:val="Normal"/>
        <w:widowControl w:val="false"/>
        <w:bidi w:val="0"/>
        <w:spacing w:lineRule="auto" w:line="480" w:before="0" w:after="0"/>
        <w:ind w:hanging="340" w:start="340" w:end="0"/>
        <w:jc w:val="start"/>
        <w:rPr>
          <w:b w:val="false"/>
          <w:bCs w:val="false"/>
          <w:i/>
          <w:iCs/>
        </w:rPr>
      </w:pPr>
      <w:r>
        <w:rPr>
          <w:b w:val="false"/>
          <w:bCs w:val="false"/>
          <w:i/>
          <w:iCs/>
        </w:rPr>
        <w:t>No traded securities</w:t>
      </w:r>
    </w:p>
    <w:p>
      <w:pPr>
        <w:pStyle w:val="Normal"/>
        <w:widowControl w:val="false"/>
        <w:numPr>
          <w:ilvl w:val="0"/>
          <w:numId w:val="1"/>
        </w:numPr>
        <w:bidi w:val="0"/>
        <w:spacing w:lineRule="auto" w:line="480" w:before="0" w:after="0"/>
        <w:ind w:hanging="340" w:start="340" w:end="0"/>
        <w:jc w:val="start"/>
        <w:rPr>
          <w:b w:val="false"/>
          <w:bCs w:val="false"/>
          <w:i w:val="false"/>
          <w:iCs w:val="false"/>
        </w:rPr>
      </w:pPr>
      <w:r>
        <w:rPr>
          <w:b w:val="false"/>
          <w:bCs w:val="false"/>
          <w:i w:val="false"/>
          <w:iCs w:val="false"/>
        </w:rPr>
        <w:t>The shareholders must use all reasonable commercial efforts to ensure that no share issued by the corporation or any investment in the corporation will be listed or traded on a stock exchange or other public market.</w:t>
      </w:r>
    </w:p>
    <w:p>
      <w:pPr>
        <w:pStyle w:val="Normal"/>
        <w:widowControl w:val="false"/>
        <w:spacing w:lineRule="auto" w:line="480"/>
        <w:ind w:hanging="0" w:start="0"/>
        <w:rPr>
          <w:rFonts w:ascii="Times New Roman" w:hAnsi="Times New Roman"/>
          <w:b/>
          <w:bCs/>
        </w:rPr>
      </w:pPr>
      <w:r>
        <w:rPr>
          <w:rFonts w:ascii="Times New Roman" w:hAnsi="Times New Roman"/>
          <w:b/>
          <w:bCs/>
        </w:rPr>
        <w:t>Part IV – Obligations of particular shareholders</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 xml:space="preserve">(1) The obligations created in this part must be strictly observed. </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(2) Any default of this part is a matter of strict liability regardless of the fault, intent, or negligence of the defaulting party.</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 xml:space="preserve">Obligations of the </w:t>
      </w:r>
      <w:r>
        <w:rPr>
          <w:rFonts w:ascii="Times New Roman" w:hAnsi="Times New Roman"/>
          <w:i/>
          <w:iCs/>
          <w:shd w:fill="FFFF00" w:val="clear"/>
        </w:rPr>
        <w:t>[]</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 xml:space="preserve"> </w:t>
      </w:r>
    </w:p>
    <w:p>
      <w:pPr>
        <w:pStyle w:val="Normal"/>
        <w:widowControl w:val="false"/>
        <w:spacing w:lineRule="auto" w:line="480"/>
        <w:ind w:hanging="0" w:start="0"/>
        <w:rPr>
          <w:rFonts w:ascii="Times New Roman" w:hAnsi="Times New Roman"/>
          <w:b/>
          <w:bCs/>
        </w:rPr>
      </w:pPr>
      <w:r>
        <w:rPr>
          <w:rFonts w:ascii="Times New Roman" w:hAnsi="Times New Roman"/>
          <w:b/>
          <w:bCs/>
        </w:rPr>
        <w:t>Part V – Purchase and sale of shares</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No shareholder may sell, assign, pledge, or encumber its shares in the corporation without complying with this part.</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Share certificates</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(1) Share certificates and any written acknowledgements of a shareholder’s right to receive a share certificate, shall be in such form as the board shall from time-to-time approve.</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(2) All share certificates must be signed by each director in office when the share certificate is issued.</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(3) The board of directors may issue a replacement share certificate upon cancellation of a certificate that has been mutilated, or in place of a certificate claimed to be lost, destroyed, or wrongfully taken in the same manner and form as a share certificate is issued.</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Transfer void</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If any shareholder sells, assigns, pledges, or encumbers its shares in the corporation without complying with this part, the sale, assignment, or encumbrance is void.</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Interest indivisible</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(1) A shareholder’s interest in the corporation must be legally and beneficially owned by the shareholder and no other.</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(2) Each shareholder must indemnify and save all other shareholders and the corporation harmless against any legal or beneficial interest, charge or encumbrance asserted by a third party against its interest in the corporation.</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 xml:space="preserve">Option to purchase – default </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bookmarkStart w:id="3" w:name="__RefNumPara__2821_3811795318"/>
      <w:bookmarkEnd w:id="3"/>
      <w:r>
        <w:rPr>
          <w:rFonts w:ascii="Times New Roman" w:hAnsi="Times New Roman"/>
        </w:rPr>
        <w:t>(1) If a shareholder is in default of this agreement and fails to cure the default within seven (7) days of receiving notice thereof, the remaining shareholders or the corporation may each purchase all or part of the defaulting shareholder’s interest in the corporation, provided that the total number of shares purchased is no less than all of the defaulting shareholder’s shares.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(2) If the remaining shareholders or the corporation purchase the defaulting shareholder’s shares, the purchase price of each of the defaulting shareholder’s shares is fixed at $1,000.00 per share.</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(3) A purchase of the defaulting shareholder’s shares occurs on the thirtieth (30th) day after the defaulting shareholder receives notice of its default.</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(4) For the purposes of this section, a defaulting shareholder is deemed to have received notice of its default four (4) days after the notice of default is transmitted.</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(5) For the purposes of this section, the remaining shareholders or the corporation tender the purchase price required by sub-section (2) to the defaulting shareholder four (4) days after one or more bank drafts or certified checks that together represent the value of funds required to purchase the shares is transmitted to the defaulting shareholder.</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 xml:space="preserve">(6) If a defaulting shareholder refuses to negotiate the instruments with which the purchase price is tendered within ten (10) days after the day on which the instruments are transmitted to the defaulting shareholder, the defaulting shareholder is deemed to have waived its right to receive any value for its shares, the defaulting shareholder’s share certificates are cancelled, and the defaulting shareholder’s shares vest in the purchasers.  </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 xml:space="preserve">Sale of shares – buyback </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bookmarkStart w:id="4" w:name="__RefNumPara__2816_3811795318"/>
      <w:bookmarkEnd w:id="4"/>
      <w:r>
        <w:rPr>
          <w:rFonts w:ascii="Times New Roman" w:hAnsi="Times New Roman"/>
        </w:rPr>
        <w:t>(1) Each shareholder may only sell its shares to the corporation.</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(2) If a shareholder elects to sell its shares, the shareholder must sell no fewer than all of its shares.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(3) A shareholder initiates the sale of its shares when it transmits written notice of its intention to sell its shares to the corporation, which notice must include wire transfer instructions that the corporation may use to complete the purchase.</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(4) On receipt of the notice required by sub-section (3), the corporation must purchase the shares.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(5) Despite sub-section (4), the corporation may refuse to purchase the shares if</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the notice does not include wire transfer instructions with detail sufficient to reliably transfer purchase funds to the shareholder;</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 xml:space="preserve">the sale of shares would wind the reserve fund down to a level that the board of directors deems, in its sole and unfettered discretion, to be inadequate for the purposes of the reserve fund. </w:t>
      </w:r>
      <w:r>
        <w:rPr>
          <w:rFonts w:ascii="Times New Roman" w:hAnsi="Times New Roman"/>
          <w:i/>
          <w:iCs/>
          <w:vertAlign w:val="subscript"/>
        </w:rPr>
        <w:t>cf</w:t>
      </w:r>
      <w:r>
        <w:rPr>
          <w:rFonts w:ascii="Times New Roman" w:hAnsi="Times New Roman"/>
          <w:i w:val="false"/>
          <w:iCs w:val="false"/>
          <w:vertAlign w:val="subscript"/>
        </w:rPr>
        <w:t xml:space="preserve">. Section </w:t>
      </w:r>
      <w:r>
        <w:rPr>
          <w:rFonts w:ascii="Times New Roman" w:hAnsi="Times New Roman"/>
          <w:i w:val="false"/>
          <w:iCs w:val="false"/>
          <w:vertAlign w:val="subscript"/>
        </w:rPr>
        <w:fldChar w:fldCharType="begin"/>
      </w:r>
      <w:r>
        <w:rPr>
          <w:rFonts w:ascii="Times New Roman" w:hAnsi="Times New Roman"/>
          <w:i w:val="false"/>
          <w:iCs w:val="false"/>
          <w:vertAlign w:val="subscript"/>
        </w:rPr>
        <w:instrText xml:space="preserve"> REF __RefNumPara__2823_3811795318 \r \r \h </w:instrText>
      </w:r>
      <w:r>
        <w:rPr>
          <w:rFonts w:ascii="Times New Roman" w:hAnsi="Times New Roman"/>
          <w:i w:val="false"/>
          <w:iCs w:val="false"/>
          <w:vertAlign w:val="subscript"/>
        </w:rPr>
        <w:fldChar w:fldCharType="separate"/>
      </w:r>
      <w:r>
        <w:rPr>
          <w:rFonts w:ascii="Times New Roman" w:hAnsi="Times New Roman"/>
          <w:i w:val="false"/>
          <w:iCs w:val="false"/>
          <w:vertAlign w:val="subscript"/>
        </w:rPr>
        <w:t>17</w:t>
      </w:r>
      <w:r>
        <w:rPr>
          <w:rFonts w:ascii="Times New Roman" w:hAnsi="Times New Roman"/>
          <w:i w:val="false"/>
          <w:iCs w:val="false"/>
          <w:vertAlign w:val="subscript"/>
        </w:rPr>
        <w:fldChar w:fldCharType="end"/>
      </w:r>
      <w:r>
        <w:rPr>
          <w:rFonts w:ascii="Times New Roman" w:hAnsi="Times New Roman"/>
          <w:i w:val="false"/>
          <w:iCs w:val="false"/>
          <w:vertAlign w:val="subscript"/>
        </w:rPr>
        <w:t>.</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(6) The purchase of price of shares sold pursuant to this section is fixed at $2,000.00 per share.</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(7) A purchase and sale of shares made pursuant to this section is completed on the thirtieth (30th) day after the shareholder initiates the sale of its shares.</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 xml:space="preserve">(8) A purchase and sale of shares made pursuant to this section completes when the corporation advances the purchase price required by way of large-value electronic transfer made using the system designated pursuant to the </w:t>
      </w:r>
      <w:r>
        <w:rPr>
          <w:rFonts w:ascii="Times New Roman" w:hAnsi="Times New Roman"/>
          <w:i/>
          <w:iCs/>
        </w:rPr>
        <w:t>Canadian Payments Act</w:t>
      </w:r>
      <w:r>
        <w:rPr>
          <w:rFonts w:ascii="Times New Roman" w:hAnsi="Times New Roman"/>
        </w:rPr>
        <w:t>, RSC, 1985, c. C-21.</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(9) When a purchase and sale of shares is completed, the share certificates for the shares sold to the corporation are cancelled, and the shares sold to the corporation vest in the corporation.</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Death, bankruptcy, or dissolution of shareholder</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On the death, bankruptcy, liquidation, or dissolution of a shareholder, the shareholder’s rights and obligations under this agreement enure to the shareholder’s heir, successor, estate, or legal representative.</w:t>
      </w:r>
    </w:p>
    <w:p>
      <w:pPr>
        <w:pStyle w:val="Normal"/>
        <w:widowControl w:val="false"/>
        <w:suppressAutoHyphens w:val="true"/>
        <w:bidi w:val="0"/>
        <w:spacing w:lineRule="auto" w:line="480" w:before="0" w:after="0"/>
        <w:ind w:hanging="340" w:start="340" w:end="0"/>
        <w:jc w:val="start"/>
        <w:rPr>
          <w:rFonts w:ascii="Times New Roman" w:hAnsi="Times New Roman"/>
          <w:i/>
          <w:iCs/>
        </w:rPr>
      </w:pPr>
      <w:r>
        <w:rPr>
          <w:rFonts w:ascii="Times New Roman" w:hAnsi="Times New Roman"/>
          <w:i/>
          <w:iCs/>
        </w:rPr>
        <w:t>Change of control of shareholder</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Each shareholder may not permit or suffer control of that shareholder to change.</w:t>
      </w:r>
    </w:p>
    <w:p>
      <w:pPr>
        <w:pStyle w:val="Normal"/>
        <w:widowControl w:val="false"/>
        <w:spacing w:lineRule="auto" w:line="480"/>
        <w:rPr>
          <w:rFonts w:ascii="Times New Roman" w:hAnsi="Times New Roman"/>
        </w:rPr>
      </w:pPr>
      <w:r>
        <w:rPr>
          <w:rFonts w:ascii="Times New Roman" w:hAnsi="Times New Roman"/>
          <w:b/>
          <w:bCs/>
        </w:rPr>
        <w:t>Part VI – Corporation</w:t>
      </w:r>
    </w:p>
    <w:p>
      <w:pPr>
        <w:pStyle w:val="Normal"/>
        <w:widowControl w:val="false"/>
        <w:numPr>
          <w:ilvl w:val="0"/>
          <w:numId w:val="1"/>
        </w:numPr>
        <w:spacing w:lineRule="auto" w:line="480"/>
        <w:ind w:hanging="360" w:start="360"/>
        <w:rPr>
          <w:rFonts w:ascii="Times New Roman" w:hAnsi="Times New Roman"/>
        </w:rPr>
      </w:pPr>
      <w:r>
        <w:rPr>
          <w:rFonts w:ascii="Times New Roman" w:hAnsi="Times New Roman"/>
        </w:rPr>
        <w:t xml:space="preserve">The corporation’s head office must be located at </w:t>
      </w:r>
      <w:r>
        <w:rPr>
          <w:rFonts w:ascii="Times New Roman" w:hAnsi="Times New Roman"/>
          <w:shd w:fill="FFFF00" w:val="clear"/>
        </w:rPr>
        <w:t>730 – 1 Rideau Street in Ottawa, Ontario, postal code K1N 8S7</w:t>
      </w:r>
      <w:r>
        <w:rPr>
          <w:rFonts w:ascii="Times New Roman" w:hAnsi="Times New Roman"/>
        </w:rPr>
        <w:t>.</w:t>
      </w:r>
    </w:p>
    <w:p>
      <w:pPr>
        <w:pStyle w:val="Normal"/>
        <w:widowControl w:val="false"/>
        <w:spacing w:lineRule="auto" w:line="480"/>
        <w:ind w:hanging="360" w:start="360"/>
        <w:rPr>
          <w:rFonts w:ascii="Times New Roman" w:hAnsi="Times New Roman"/>
          <w:i/>
          <w:iCs/>
        </w:rPr>
      </w:pPr>
      <w:r>
        <w:rPr>
          <w:rFonts w:ascii="Times New Roman" w:hAnsi="Times New Roman"/>
          <w:i/>
          <w:iCs/>
        </w:rPr>
        <w:t>Fiscal year</w:t>
      </w:r>
    </w:p>
    <w:p>
      <w:pPr>
        <w:pStyle w:val="Normal"/>
        <w:widowControl w:val="false"/>
        <w:numPr>
          <w:ilvl w:val="0"/>
          <w:numId w:val="1"/>
        </w:numPr>
        <w:spacing w:lineRule="auto" w:line="480"/>
        <w:ind w:hanging="360" w:start="360"/>
        <w:rPr>
          <w:rFonts w:ascii="Times New Roman" w:hAnsi="Times New Roman"/>
        </w:rPr>
      </w:pPr>
      <w:r>
        <w:rPr>
          <w:rFonts w:ascii="Times New Roman" w:hAnsi="Times New Roman"/>
        </w:rPr>
        <w:t>The corporation’s fiscal year begins on January first of each calendar year and ends on December thirty-first of the same year.</w:t>
      </w:r>
    </w:p>
    <w:p>
      <w:pPr>
        <w:pStyle w:val="Normal"/>
        <w:widowControl w:val="false"/>
        <w:numPr>
          <w:ilvl w:val="0"/>
          <w:numId w:val="0"/>
        </w:numPr>
        <w:suppressAutoHyphens w:val="true"/>
        <w:bidi w:val="0"/>
        <w:spacing w:lineRule="auto" w:line="480" w:before="0" w:after="0"/>
        <w:ind w:hanging="0" w:start="0" w:end="0"/>
        <w:jc w:val="start"/>
        <w:rPr>
          <w:rFonts w:ascii="Times New Roman" w:hAnsi="Times New Roman"/>
        </w:rPr>
      </w:pPr>
      <w:r>
        <w:rPr>
          <w:rFonts w:ascii="Times New Roman" w:hAnsi="Times New Roman"/>
          <w:i/>
          <w:iCs/>
        </w:rPr>
        <w:t>Books of accounts</w:t>
      </w:r>
    </w:p>
    <w:p>
      <w:pPr>
        <w:pStyle w:val="Normal"/>
        <w:widowControl w:val="false"/>
        <w:numPr>
          <w:ilvl w:val="0"/>
          <w:numId w:val="1"/>
        </w:numPr>
        <w:spacing w:lineRule="auto" w:line="480"/>
        <w:ind w:hanging="360" w:start="360"/>
        <w:rPr>
          <w:rFonts w:ascii="Times New Roman" w:hAnsi="Times New Roman"/>
        </w:rPr>
      </w:pPr>
      <w:r>
        <w:rPr>
          <w:rFonts w:ascii="Times New Roman" w:hAnsi="Times New Roman"/>
        </w:rPr>
        <w:t xml:space="preserve">The board of directors must keep and maintain full, complete, and accurate books of account and records for the corporation’s business. </w:t>
      </w:r>
    </w:p>
    <w:p>
      <w:pPr>
        <w:pStyle w:val="Normal"/>
        <w:widowControl w:val="false"/>
        <w:spacing w:lineRule="auto" w:line="480"/>
        <w:ind w:hanging="360" w:start="360"/>
        <w:rPr>
          <w:rFonts w:ascii="Times New Roman" w:hAnsi="Times New Roman"/>
          <w:i/>
          <w:iCs/>
        </w:rPr>
      </w:pPr>
      <w:r>
        <w:rPr>
          <w:rFonts w:ascii="Times New Roman" w:hAnsi="Times New Roman"/>
          <w:i/>
          <w:iCs/>
        </w:rPr>
        <w:t>Board of directors</w:t>
      </w:r>
    </w:p>
    <w:p>
      <w:pPr>
        <w:pStyle w:val="Normal"/>
        <w:widowControl w:val="false"/>
        <w:numPr>
          <w:ilvl w:val="0"/>
          <w:numId w:val="1"/>
        </w:numPr>
        <w:spacing w:lineRule="auto" w:line="480"/>
        <w:ind w:hanging="360" w:start="360"/>
        <w:rPr>
          <w:rFonts w:ascii="Times New Roman" w:hAnsi="Times New Roman"/>
        </w:rPr>
      </w:pPr>
      <w:bookmarkStart w:id="5" w:name="__RefNumPara__2216_899030369"/>
      <w:bookmarkEnd w:id="5"/>
      <w:r>
        <w:rPr>
          <w:rFonts w:ascii="Times New Roman" w:hAnsi="Times New Roman"/>
        </w:rPr>
        <w:t xml:space="preserve">(1) The corporation is governed by a board of directors consisting of up to three (3) directors. </w:t>
      </w:r>
    </w:p>
    <w:p>
      <w:pPr>
        <w:pStyle w:val="Normal"/>
        <w:widowControl w:val="false"/>
        <w:spacing w:lineRule="auto" w:line="480"/>
        <w:ind w:start="360"/>
        <w:rPr>
          <w:rFonts w:ascii="Times New Roman" w:hAnsi="Times New Roman"/>
        </w:rPr>
      </w:pPr>
      <w:r>
        <w:rPr>
          <w:rFonts w:ascii="Times New Roman" w:hAnsi="Times New Roman"/>
        </w:rPr>
        <w:t>(2) The landowner and the operator must each nominate one director.</w:t>
      </w:r>
    </w:p>
    <w:p>
      <w:pPr>
        <w:pStyle w:val="Normal"/>
        <w:widowControl w:val="false"/>
        <w:spacing w:lineRule="auto" w:line="480"/>
        <w:ind w:start="360"/>
        <w:rPr>
          <w:rFonts w:ascii="Times New Roman" w:hAnsi="Times New Roman"/>
        </w:rPr>
      </w:pPr>
      <w:r>
        <w:rPr>
          <w:rFonts w:ascii="Times New Roman" w:hAnsi="Times New Roman"/>
        </w:rPr>
        <w:t>(3) Each shareholder must vote its shares at any meeting at which directors are to be elected, or execute any written resolutions of the shareholders at the request for the corporation, to elect the directors nominated in accordance with this section.</w:t>
      </w:r>
    </w:p>
    <w:p>
      <w:pPr>
        <w:pStyle w:val="Normal"/>
        <w:widowControl w:val="false"/>
        <w:spacing w:lineRule="auto" w:line="480"/>
        <w:ind w:hanging="360" w:start="360"/>
        <w:rPr>
          <w:rFonts w:ascii="Times New Roman" w:hAnsi="Times New Roman"/>
        </w:rPr>
      </w:pPr>
      <w:r>
        <w:rPr>
          <w:rFonts w:ascii="Times New Roman" w:hAnsi="Times New Roman"/>
          <w:i/>
          <w:iCs/>
        </w:rPr>
        <w:t>Removal of nominee</w:t>
      </w:r>
    </w:p>
    <w:p>
      <w:pPr>
        <w:pStyle w:val="Normal"/>
        <w:widowControl w:val="false"/>
        <w:numPr>
          <w:ilvl w:val="0"/>
          <w:numId w:val="1"/>
        </w:numPr>
        <w:spacing w:lineRule="auto" w:line="480"/>
        <w:ind w:hanging="360" w:start="360"/>
        <w:rPr>
          <w:rFonts w:ascii="Times New Roman" w:hAnsi="Times New Roman"/>
        </w:rPr>
      </w:pPr>
      <w:r>
        <w:rPr>
          <w:rFonts w:ascii="Times New Roman" w:hAnsi="Times New Roman"/>
        </w:rPr>
        <w:t>Any shareholder entitled to nominate and elect a director may remove its nominated director by giving written notice to the director and the parties.</w:t>
      </w:r>
    </w:p>
    <w:p>
      <w:pPr>
        <w:pStyle w:val="Normal"/>
        <w:widowControl w:val="false"/>
        <w:spacing w:lineRule="auto" w:line="480"/>
        <w:ind w:hanging="360" w:start="360"/>
        <w:rPr>
          <w:rFonts w:ascii="Times New Roman" w:hAnsi="Times New Roman"/>
        </w:rPr>
      </w:pPr>
      <w:r>
        <w:rPr>
          <w:rFonts w:ascii="Times New Roman" w:hAnsi="Times New Roman"/>
          <w:i/>
          <w:iCs/>
        </w:rPr>
        <w:t>Replacement of nominee</w:t>
      </w:r>
    </w:p>
    <w:p>
      <w:pPr>
        <w:pStyle w:val="Normal"/>
        <w:widowControl w:val="false"/>
        <w:numPr>
          <w:ilvl w:val="0"/>
          <w:numId w:val="1"/>
        </w:numPr>
        <w:spacing w:lineRule="auto" w:line="480"/>
        <w:ind w:hanging="360" w:start="360"/>
        <w:rPr>
          <w:rFonts w:ascii="Times New Roman" w:hAnsi="Times New Roman"/>
        </w:rPr>
      </w:pPr>
      <w:r>
        <w:rPr>
          <w:rFonts w:ascii="Times New Roman" w:hAnsi="Times New Roman"/>
        </w:rPr>
        <w:t xml:space="preserve">Any vacancy in the office of a director must be filled in the manner prescribed by section </w:t>
      </w:r>
      <w:r>
        <w:rPr>
          <w:rFonts w:ascii="Times New Roman" w:hAnsi="Times New Roman"/>
        </w:rPr>
        <w:fldChar w:fldCharType="begin"/>
      </w:r>
      <w:r>
        <w:rPr>
          <w:rFonts w:ascii="Times New Roman" w:hAnsi="Times New Roman"/>
        </w:rPr>
        <w:instrText xml:space="preserve"> REF __RefNumPara__2216_899030369 \n \n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t xml:space="preserve"> by the person entitled to nominate to the office that falls vacant.</w:t>
      </w:r>
    </w:p>
    <w:p>
      <w:pPr>
        <w:pStyle w:val="Normal"/>
        <w:widowControl w:val="false"/>
        <w:spacing w:lineRule="auto" w:line="480"/>
        <w:ind w:hanging="340" w:start="340"/>
        <w:rPr>
          <w:rFonts w:ascii="Times New Roman" w:hAnsi="Times New Roman"/>
        </w:rPr>
      </w:pPr>
      <w:r>
        <w:rPr>
          <w:rFonts w:ascii="Times New Roman" w:hAnsi="Times New Roman"/>
          <w:i/>
          <w:iCs/>
        </w:rPr>
        <w:t>Directors’ powers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The directors of the corporation may only manage the affairs of the corporation to the extent permitted or not restricted by this agreement.</w:t>
      </w:r>
    </w:p>
    <w:p>
      <w:pPr>
        <w:pStyle w:val="Normal"/>
        <w:widowControl w:val="false"/>
        <w:spacing w:lineRule="auto" w:line="480"/>
        <w:ind w:hanging="340" w:start="340"/>
        <w:rPr>
          <w:rFonts w:ascii="Times New Roman" w:hAnsi="Times New Roman"/>
          <w:i/>
          <w:iCs/>
        </w:rPr>
      </w:pPr>
      <w:r>
        <w:rPr>
          <w:rFonts w:ascii="Times New Roman" w:hAnsi="Times New Roman"/>
          <w:i/>
          <w:iCs/>
        </w:rPr>
        <w:t>Directors’ conduct</w:t>
      </w:r>
    </w:p>
    <w:p>
      <w:pPr>
        <w:pStyle w:val="Normal"/>
        <w:widowControl w:val="false"/>
        <w:numPr>
          <w:ilvl w:val="0"/>
          <w:numId w:val="1"/>
        </w:numPr>
        <w:bidi w:val="0"/>
        <w:spacing w:lineRule="auto" w:line="480" w:before="0" w:after="0"/>
        <w:ind w:hanging="340" w:start="340"/>
        <w:rPr>
          <w:rFonts w:ascii="Times New Roman" w:hAnsi="Times New Roman"/>
        </w:rPr>
      </w:pPr>
      <w:bookmarkStart w:id="6" w:name="__RefNumPara__776_1867736971"/>
      <w:bookmarkEnd w:id="6"/>
      <w:r>
        <w:rPr>
          <w:rFonts w:ascii="Times New Roman" w:hAnsi="Times New Roman"/>
        </w:rPr>
        <w:t>(1) Each director must prudently, diligently, and honestly exercise its powers and discretion in the corporation’s interest and with the utmost good faith.</w:t>
      </w:r>
    </w:p>
    <w:p>
      <w:pPr>
        <w:pStyle w:val="Normal"/>
        <w:widowControl w:val="false"/>
        <w:numPr>
          <w:ilvl w:val="0"/>
          <w:numId w:val="0"/>
        </w:numPr>
        <w:bidi w:val="0"/>
        <w:spacing w:lineRule="auto" w:line="480" w:before="0" w:after="0"/>
        <w:ind w:hanging="0" w:start="340"/>
        <w:rPr>
          <w:rFonts w:ascii="Times New Roman" w:hAnsi="Times New Roman"/>
        </w:rPr>
      </w:pPr>
      <w:r>
        <w:rPr>
          <w:rFonts w:ascii="Times New Roman" w:hAnsi="Times New Roman"/>
        </w:rPr>
        <w:t>(2) Each director will not, directly or indirectly, by itself or through an affiliate, exercise its powers or authority in its own interest, in the interest of a third party, or in a manner calculated to create a situation in which the director’s own interest is in conflict the corporation’s interest.</w:t>
      </w:r>
    </w:p>
    <w:p>
      <w:pPr>
        <w:pStyle w:val="Normal"/>
        <w:widowControl w:val="false"/>
        <w:numPr>
          <w:ilvl w:val="0"/>
          <w:numId w:val="0"/>
        </w:numPr>
        <w:bidi w:val="0"/>
        <w:spacing w:lineRule="auto" w:line="480" w:before="0" w:after="0"/>
        <w:ind w:hanging="0" w:start="340"/>
        <w:rPr>
          <w:rFonts w:ascii="Times New Roman" w:hAnsi="Times New Roman"/>
        </w:rPr>
      </w:pPr>
      <w:r>
        <w:rPr>
          <w:rFonts w:ascii="Times New Roman" w:hAnsi="Times New Roman"/>
        </w:rPr>
        <w:t xml:space="preserve">(3) No two directors may collude or conspire to enter into a business relationship or business arrangement of any kind that would negatively affect the corporation’s, a director’s, or a shareholder’s interest in the business of the corporation or any benefit flowing from the business of the corporation. </w:t>
      </w:r>
    </w:p>
    <w:p>
      <w:pPr>
        <w:pStyle w:val="Normal"/>
        <w:widowControl w:val="false"/>
        <w:spacing w:lineRule="auto" w:line="480"/>
        <w:ind w:hanging="340" w:start="340"/>
        <w:rPr>
          <w:rFonts w:ascii="Times New Roman" w:hAnsi="Times New Roman"/>
          <w:i/>
          <w:iCs/>
        </w:rPr>
      </w:pPr>
      <w:r>
        <w:rPr>
          <w:rFonts w:ascii="Times New Roman" w:hAnsi="Times New Roman"/>
          <w:i/>
          <w:iCs/>
        </w:rPr>
        <w:t>Meetings of directors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(1) The directors must meet at least once in each calendar month. </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(2) The quorum for the transaction of business at any meeting of the board shall be a majority of the number of directors then in office.</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(3) Meetings of the board may be held at any place within Canada.</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 xml:space="preserve">(4) The board may by resolution specify the date, time, and place of a meeting. </w:t>
      </w:r>
    </w:p>
    <w:p>
      <w:pPr>
        <w:pStyle w:val="Normal"/>
        <w:widowControl w:val="false"/>
        <w:spacing w:lineRule="auto" w:line="480"/>
        <w:ind w:hanging="340" w:start="340"/>
        <w:rPr>
          <w:rFonts w:ascii="Times New Roman" w:hAnsi="Times New Roman"/>
          <w:i/>
          <w:iCs/>
        </w:rPr>
      </w:pPr>
      <w:r>
        <w:rPr>
          <w:rFonts w:ascii="Times New Roman" w:hAnsi="Times New Roman"/>
          <w:i/>
          <w:iCs/>
        </w:rPr>
        <w:t>Meetings by telephone</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(1) The board of directors may conduct its meetings in whole or in part by telephone or other means of electronic communication if all of the directors present or participating in the meeting consent and the means of communication used permit all persons participating in the meeting to communicate with each other simultaneously and instantaneously.</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(2) Any consent given pursuant to subsection (1) is effective whether given before or after the meeting to which it relates and may be given with respect to all meetings of the board and of committees of the board held while the consenting director holds office.</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rPr>
        <w:t>(3) A director participating in a meeting by telephone or other means of electronic communication is deemed to be present at the meeting.</w:t>
      </w:r>
    </w:p>
    <w:p>
      <w:pPr>
        <w:pStyle w:val="Normal"/>
        <w:widowControl w:val="false"/>
        <w:spacing w:lineRule="auto" w:line="480"/>
        <w:ind w:hanging="340" w:start="340"/>
        <w:rPr>
          <w:rFonts w:ascii="Times New Roman" w:hAnsi="Times New Roman"/>
          <w:i/>
          <w:iCs/>
        </w:rPr>
      </w:pPr>
      <w:r>
        <w:rPr>
          <w:rFonts w:ascii="Times New Roman" w:hAnsi="Times New Roman"/>
          <w:i/>
          <w:iCs/>
        </w:rPr>
        <w:t>Conflict of interest</w:t>
      </w:r>
    </w:p>
    <w:p>
      <w:pPr>
        <w:pStyle w:val="Normal"/>
        <w:numPr>
          <w:ilvl w:val="0"/>
          <w:numId w:val="1"/>
        </w:numPr>
        <w:spacing w:lineRule="auto" w:line="480"/>
        <w:ind w:hanging="340" w:start="340"/>
        <w:rPr>
          <w:rFonts w:ascii="Times New Roman" w:hAnsi="Times New Roman"/>
        </w:rPr>
      </w:pPr>
      <w:r>
        <w:rPr>
          <w:rFonts w:ascii="Times New Roman" w:hAnsi="Times New Roman"/>
        </w:rPr>
        <w:t>(1) A director of the corporation who is in a conflict of interest must disclose the conflict of interest to the board of directors.</w:t>
      </w:r>
    </w:p>
    <w:p>
      <w:pPr>
        <w:pStyle w:val="Normal"/>
        <w:numPr>
          <w:ilvl w:val="0"/>
          <w:numId w:val="0"/>
        </w:numPr>
        <w:spacing w:lineRule="auto" w:line="480"/>
        <w:ind w:hanging="0" w:start="340"/>
        <w:rPr>
          <w:rFonts w:ascii="Times New Roman" w:hAnsi="Times New Roman"/>
        </w:rPr>
      </w:pPr>
      <w:r>
        <w:rPr>
          <w:rFonts w:ascii="Times New Roman" w:hAnsi="Times New Roman"/>
        </w:rPr>
        <w:t>(2) At the next meeting of the board of directors after the disclosure required by sub-section (1), the board of directors is deemed to have adopted a resolution to enter the nature and extent of the disclosed conflict of interest in the minutes of meeting.</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Any contract or transaction or proposed contract or transaction that is implicated in a conflict of interest stands referred to the board of directors for approval even if such contract is one that in the ordinary course of the Corporation’s business would not require approval by the board. </w:t>
      </w:r>
    </w:p>
    <w:p>
      <w:pPr>
        <w:pStyle w:val="Normal"/>
        <w:numPr>
          <w:ilvl w:val="0"/>
          <w:numId w:val="0"/>
        </w:numPr>
        <w:spacing w:lineRule="auto" w:line="480"/>
        <w:ind w:hanging="0" w:start="340"/>
        <w:rPr>
          <w:rFonts w:ascii="Times New Roman" w:hAnsi="Times New Roman"/>
        </w:rPr>
      </w:pPr>
      <w:r>
        <w:rPr>
          <w:rFonts w:ascii="Times New Roman" w:hAnsi="Times New Roman"/>
        </w:rPr>
        <w:t>(2) A director interested in a contract so referred to the board may not vote on any question to approve the contract or transaction or proposed contract or transaction except as permitted by the act.</w:t>
      </w:r>
    </w:p>
    <w:p>
      <w:pPr>
        <w:pStyle w:val="Normal"/>
        <w:spacing w:lineRule="auto" w:line="480"/>
        <w:ind w:hanging="340" w:start="340"/>
        <w:rPr>
          <w:rFonts w:ascii="Times New Roman" w:hAnsi="Times New Roman"/>
          <w:i/>
          <w:iCs/>
        </w:rPr>
      </w:pPr>
      <w:r>
        <w:rPr>
          <w:rFonts w:ascii="Times New Roman" w:hAnsi="Times New Roman"/>
          <w:i/>
          <w:iCs/>
        </w:rPr>
        <w:t>Remuneration of directors</w:t>
      </w:r>
    </w:p>
    <w:p>
      <w:pPr>
        <w:pStyle w:val="Normal"/>
        <w:numPr>
          <w:ilvl w:val="0"/>
          <w:numId w:val="1"/>
        </w:numPr>
        <w:spacing w:lineRule="auto" w:line="480"/>
        <w:ind w:hanging="340" w:start="340"/>
        <w:rPr>
          <w:rFonts w:ascii="Times New Roman" w:hAnsi="Times New Roman"/>
        </w:rPr>
      </w:pPr>
      <w:r>
        <w:rPr>
          <w:rFonts w:ascii="Times New Roman" w:hAnsi="Times New Roman"/>
        </w:rPr>
        <w:t>(1) No director may be remunerated for his or her services as a director of the corporation.</w:t>
      </w:r>
    </w:p>
    <w:p>
      <w:pPr>
        <w:pStyle w:val="Normal"/>
        <w:numPr>
          <w:ilvl w:val="0"/>
          <w:numId w:val="0"/>
        </w:numPr>
        <w:spacing w:lineRule="auto" w:line="480"/>
        <w:ind w:hanging="0" w:start="340"/>
        <w:rPr>
          <w:rFonts w:ascii="Times New Roman" w:hAnsi="Times New Roman"/>
        </w:rPr>
      </w:pPr>
      <w:r>
        <w:rPr>
          <w:rFonts w:ascii="Times New Roman" w:hAnsi="Times New Roman"/>
        </w:rPr>
        <w:t>(2) A director may be reimbursed for a reasonable and demonstrated expense incurred as a director to further the corporation’s interests if the board of directors approves of the expense in advance of its being incurred.</w:t>
      </w:r>
    </w:p>
    <w:p>
      <w:pPr>
        <w:pStyle w:val="Normal"/>
        <w:numPr>
          <w:ilvl w:val="0"/>
          <w:numId w:val="0"/>
        </w:numPr>
        <w:spacing w:lineRule="auto" w:line="480"/>
        <w:ind w:hanging="0" w:start="0"/>
        <w:rPr>
          <w:rFonts w:ascii="Times New Roman" w:hAnsi="Times New Roman"/>
          <w:i/>
          <w:iCs/>
        </w:rPr>
      </w:pPr>
      <w:r>
        <w:rPr>
          <w:rFonts w:ascii="Times New Roman" w:hAnsi="Times New Roman"/>
          <w:i/>
          <w:iCs/>
        </w:rPr>
        <w:t>Agents and attorneys</w:t>
      </w:r>
    </w:p>
    <w:p>
      <w:pPr>
        <w:pStyle w:val="Normal"/>
        <w:numPr>
          <w:ilvl w:val="0"/>
          <w:numId w:val="1"/>
        </w:numPr>
        <w:spacing w:lineRule="auto" w:line="480"/>
        <w:ind w:hanging="340" w:start="340"/>
        <w:rPr>
          <w:rFonts w:ascii="Times New Roman" w:hAnsi="Times New Roman"/>
        </w:rPr>
      </w:pPr>
      <w:r>
        <w:rPr>
          <w:rFonts w:ascii="Times New Roman" w:hAnsi="Times New Roman"/>
        </w:rPr>
        <w:t>Subject to the act and the articles of incorporation of the corporation, from time-to-time and at any time the board may appoint and remove agents or attorneys for the corporation in or outside Canada, and may confer upon any person so appointed such powers of management and discretion (including the powers to sub-delegate) as it may consider fit.</w:t>
      </w:r>
    </w:p>
    <w:p>
      <w:pPr>
        <w:pStyle w:val="Normal"/>
        <w:widowControl w:val="false"/>
        <w:spacing w:lineRule="auto" w:line="480"/>
        <w:ind w:hanging="340" w:start="340"/>
        <w:rPr>
          <w:rFonts w:ascii="Times New Roman" w:hAnsi="Times New Roman"/>
          <w:i/>
          <w:iCs/>
        </w:rPr>
      </w:pPr>
      <w:r>
        <w:rPr>
          <w:rFonts w:ascii="Times New Roman" w:hAnsi="Times New Roman"/>
          <w:i/>
          <w:iCs/>
        </w:rPr>
        <w:t>Shareholders and directors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If the shareholders and directors are represented by one and the same natural persons, </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 xml:space="preserve">each meeting of the board of directors is a meeting of the shareholders; </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 xml:space="preserve">the notices required for such meetings may be given as a single document; and </w:t>
      </w:r>
    </w:p>
    <w:p>
      <w:pPr>
        <w:pStyle w:val="Normal"/>
        <w:widowControl w:val="false"/>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 xml:space="preserve">the decisions made at such meetings do not require ratification or prior approval from the shareholders or the directors. </w:t>
      </w:r>
    </w:p>
    <w:p>
      <w:pPr>
        <w:pStyle w:val="Normal"/>
        <w:widowControl w:val="false"/>
        <w:spacing w:lineRule="auto" w:line="480"/>
        <w:ind w:hanging="340" w:start="340"/>
        <w:rPr>
          <w:rFonts w:ascii="Times New Roman" w:hAnsi="Times New Roman"/>
        </w:rPr>
      </w:pPr>
      <w:r>
        <w:rPr>
          <w:rFonts w:ascii="Times New Roman" w:hAnsi="Times New Roman"/>
          <w:i/>
          <w:iCs/>
        </w:rPr>
        <w:t>Matters requiring prior approval</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In addition to any approval, authorization, or ratification required by the act, the corporation may not carry out the following activities without the prior approval of the shareholders and the board of directors:</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authorize, incur, or assume to suffer any indebtedness;</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make any individual capital or operating expenditure in excess of $15,000 except in accordance with the corporation’s budget as approved in accordance with this agreement;</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issue or redeem any share capital or any other class of shares of the corporation;</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 xml:space="preserve">make a loan to any person, including a loan to an affiliate, other than trade credit provided to the corporation’s customers in the ordinary course of business; </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give a guarantee in favour of any person, including a guarantee to an affiliate;</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transfer or encumber any of the proceeds of a transaction to an affiliate;</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purchase or acquire the debt or equity securities of any person;</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reimburse any outstanding liabilities or indebtedness owing to any shareholder, employee, or consultant of the corporation or to any person related to such persons that have been deferred prior to the closing date;</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effect or consummate any corporate restructuring, amalgamation or merger of the corporation with any other body corporate;</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effect or consummate any transaction or series of transactions that results in, a recapitalization or reorganization;</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effect, or consummate any transaction or series of transactions that results in a liquidation of all of substantially all of the corporation’s assets or that transfers control of the corporation or of a subsidiary business to a third party;</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dispose of or encumber all or any part of the corporation’s assets or intellectual property, other than non-exclusive licenses granted in the ordinary course of business or pursuant to the terms of an operating line from the corporation’s principal banker approved by the board;</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carry on business with, or enter into any transaction involving, a third party not at arm’s length to the corporation, save for employment or consulting arrangements in the ordinary course of business approved by the board; and</w:t>
      </w:r>
    </w:p>
    <w:p>
      <w:pPr>
        <w:pStyle w:val="Normal"/>
        <w:widowControl w:val="false"/>
        <w:numPr>
          <w:ilvl w:val="1"/>
          <w:numId w:val="1"/>
        </w:numPr>
        <w:spacing w:lineRule="auto" w:line="480"/>
        <w:ind w:hanging="360" w:start="720"/>
        <w:rPr>
          <w:rFonts w:ascii="Times New Roman" w:hAnsi="Times New Roman"/>
        </w:rPr>
      </w:pPr>
      <w:r>
        <w:rPr>
          <w:rFonts w:ascii="Times New Roman" w:hAnsi="Times New Roman"/>
        </w:rPr>
        <w:t>make or enter into any commitment or agreement to do any of the items listed in this section.</w:t>
      </w:r>
    </w:p>
    <w:p>
      <w:pPr>
        <w:pStyle w:val="Normal"/>
        <w:widowControl w:val="false"/>
        <w:spacing w:lineRule="auto" w:line="480"/>
        <w:ind w:hanging="0" w:start="0"/>
        <w:rPr>
          <w:rFonts w:ascii="Times New Roman" w:hAnsi="Times New Roman"/>
          <w:i/>
          <w:iCs/>
        </w:rPr>
      </w:pPr>
      <w:r>
        <w:rPr>
          <w:rFonts w:ascii="Times New Roman" w:hAnsi="Times New Roman"/>
          <w:i/>
          <w:iCs/>
        </w:rPr>
        <w:t>Legal instruments</w:t>
      </w:r>
    </w:p>
    <w:p>
      <w:pPr>
        <w:pStyle w:val="Normal"/>
        <w:widowControl w:val="false"/>
        <w:numPr>
          <w:ilvl w:val="0"/>
          <w:numId w:val="1"/>
        </w:numPr>
        <w:suppressAutoHyphens w:val="true"/>
        <w:bidi w:val="0"/>
        <w:spacing w:lineRule="auto" w:line="480" w:before="0" w:after="0"/>
        <w:ind w:hanging="340" w:start="340" w:end="0"/>
        <w:jc w:val="start"/>
        <w:rPr>
          <w:rFonts w:ascii="Times New Roman" w:hAnsi="Times New Roman"/>
        </w:rPr>
      </w:pPr>
      <w:r>
        <w:rPr>
          <w:rFonts w:ascii="Times New Roman" w:hAnsi="Times New Roman"/>
        </w:rPr>
        <w:t>(1) Subject to the articles, the corporation may execute any document if any two or more of the directors sign the document.</w:t>
      </w:r>
    </w:p>
    <w:p>
      <w:pPr>
        <w:pStyle w:val="Normal"/>
        <w:widowControl w:val="false"/>
        <w:numPr>
          <w:ilvl w:val="0"/>
          <w:numId w:val="0"/>
        </w:numPr>
        <w:suppressAutoHyphens w:val="true"/>
        <w:bidi w:val="0"/>
        <w:spacing w:lineRule="auto" w:line="480" w:before="0" w:after="0"/>
        <w:ind w:hanging="0" w:start="340" w:end="0"/>
        <w:jc w:val="start"/>
        <w:rPr>
          <w:rFonts w:ascii="Times New Roman" w:hAnsi="Times New Roman"/>
        </w:rPr>
      </w:pPr>
      <w:r>
        <w:rPr>
          <w:rFonts w:ascii="Times New Roman" w:hAnsi="Times New Roman"/>
        </w:rPr>
        <w:t>(2) Any document that is executed in accordance with this section is binding on the corporation without any further authorization or formality.</w:t>
      </w:r>
    </w:p>
    <w:p>
      <w:pPr>
        <w:pStyle w:val="Normal"/>
        <w:widowControl w:val="false"/>
        <w:spacing w:lineRule="auto" w:line="480"/>
        <w:rPr>
          <w:rFonts w:ascii="Times New Roman" w:hAnsi="Times New Roman"/>
        </w:rPr>
      </w:pPr>
      <w:r>
        <w:rPr>
          <w:rFonts w:ascii="Times New Roman" w:hAnsi="Times New Roman"/>
          <w:i/>
          <w:iCs/>
        </w:rPr>
        <w:t xml:space="preserve">Responsibility for taxes </w:t>
      </w:r>
    </w:p>
    <w:p>
      <w:pPr>
        <w:pStyle w:val="ListParagraph"/>
        <w:widowControl w:val="false"/>
        <w:numPr>
          <w:ilvl w:val="0"/>
          <w:numId w:val="1"/>
        </w:numPr>
        <w:spacing w:lineRule="auto" w:line="480"/>
        <w:rPr>
          <w:rFonts w:ascii="Times New Roman" w:hAnsi="Times New Roman"/>
        </w:rPr>
      </w:pPr>
      <w:r>
        <w:rPr>
          <w:rFonts w:ascii="Times New Roman" w:hAnsi="Times New Roman"/>
        </w:rPr>
        <w:t xml:space="preserve">(1) Despite </w:t>
      </w:r>
      <w:r>
        <w:rPr>
          <w:rFonts w:ascii="Times New Roman" w:hAnsi="Times New Roman"/>
          <w:lang w:val="en-US"/>
        </w:rPr>
        <w:t xml:space="preserve">anything to the contrary in this agreement, whether express or implied, each shareholder is responsible for, in compliance with and subject to applicable laws, the payment of all taxes arising in connection with such shareholder's project interest in the project and the project assets. </w:t>
      </w:r>
    </w:p>
    <w:p>
      <w:pPr>
        <w:pStyle w:val="Normal"/>
        <w:widowControl w:val="false"/>
        <w:spacing w:lineRule="auto" w:line="480"/>
        <w:ind w:start="426"/>
        <w:rPr>
          <w:rFonts w:ascii="Times New Roman" w:hAnsi="Times New Roman"/>
        </w:rPr>
      </w:pPr>
      <w:r>
        <w:rPr>
          <w:rFonts w:ascii="Times New Roman" w:hAnsi="Times New Roman"/>
          <w:lang w:val="en-US"/>
        </w:rPr>
        <w:t>(2) Each shareholder shall indemnify and save the other shareholder from and against any and all claims that may be brought against the other shareholder, or that the other shareholder may suffer, sustain, pay or incur, arising out of that shareholder's failure to properly report and/or pay any taxes arising in connection with its project interest.</w:t>
      </w:r>
    </w:p>
    <w:p>
      <w:pPr>
        <w:pStyle w:val="ListParagraph"/>
        <w:widowControl w:val="false"/>
        <w:spacing w:lineRule="auto" w:line="480"/>
        <w:ind w:start="363"/>
        <w:rPr>
          <w:rFonts w:ascii="Times New Roman" w:hAnsi="Times New Roman"/>
        </w:rPr>
      </w:pPr>
      <w:r>
        <w:rPr>
          <w:rFonts w:ascii="Times New Roman" w:hAnsi="Times New Roman"/>
        </w:rPr>
        <w:t xml:space="preserve">(3) If </w:t>
      </w:r>
      <w:r>
        <w:rPr>
          <w:rFonts w:ascii="Times New Roman" w:hAnsi="Times New Roman"/>
          <w:lang w:val="en-US"/>
        </w:rPr>
        <w:t>the project interest of a shareholder now or hereafter becomes encumbered by any encumbrance or other charge, other than a charge created pursuant to or to be borne for the corporation pursuant to this agreement, such shareholder shall be solely responsible for such additional encumbrance.</w:t>
      </w:r>
    </w:p>
    <w:p>
      <w:pPr>
        <w:pStyle w:val="Normal"/>
        <w:widowControl w:val="false"/>
        <w:spacing w:lineRule="auto" w:line="480"/>
        <w:rPr>
          <w:rFonts w:ascii="Times New Roman" w:hAnsi="Times New Roman"/>
        </w:rPr>
      </w:pPr>
      <w:r>
        <w:rPr>
          <w:rFonts w:ascii="Times New Roman" w:hAnsi="Times New Roman"/>
          <w:i/>
          <w:iCs/>
        </w:rPr>
        <w:t>Annual budget</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 </w:t>
      </w:r>
      <w:r>
        <w:rPr>
          <w:rFonts w:ascii="Times New Roman" w:hAnsi="Times New Roman"/>
        </w:rPr>
        <w:t xml:space="preserve">(1) A </w:t>
      </w:r>
      <w:r>
        <w:rPr>
          <w:rFonts w:ascii="Times New Roman" w:hAnsi="Times New Roman"/>
          <w:lang w:val="en-US"/>
        </w:rPr>
        <w:t>draft budget for each calendar year shall be prepared by the operator and submitted to the shareholders for their review and comment no la</w:t>
      </w:r>
      <w:r>
        <w:rPr>
          <w:rFonts w:ascii="Times New Roman" w:hAnsi="Times New Roman"/>
          <w:shd w:fill="auto" w:val="clear"/>
          <w:lang w:val="en-US"/>
        </w:rPr>
        <w:t xml:space="preserve">ter than December 1 of the calendar year immediately preceding the calendar year to which such proposed budget relates. </w:t>
      </w:r>
    </w:p>
    <w:p>
      <w:pPr>
        <w:pStyle w:val="Normal"/>
        <w:widowControl w:val="false"/>
        <w:numPr>
          <w:ilvl w:val="0"/>
          <w:numId w:val="0"/>
        </w:numPr>
        <w:spacing w:lineRule="auto" w:line="480"/>
        <w:ind w:hanging="0" w:start="340"/>
        <w:rPr>
          <w:highlight w:val="none"/>
          <w:shd w:fill="auto" w:val="clear"/>
        </w:rPr>
      </w:pPr>
      <w:r>
        <w:rPr>
          <w:rFonts w:ascii="Times New Roman" w:hAnsi="Times New Roman"/>
          <w:shd w:fill="auto" w:val="clear"/>
          <w:lang w:val="en-US"/>
        </w:rPr>
        <w:t>(2) The shareholders must meet, as necessary, to approve the draft budget by no later than December 31 of the calendar year immediately preceding the calendar year to which such budget relates.</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(1) The </w:t>
      </w:r>
      <w:r>
        <w:rPr>
          <w:rFonts w:ascii="Times New Roman" w:hAnsi="Times New Roman"/>
          <w:lang w:val="en-US"/>
        </w:rPr>
        <w:t>operator may, at any time during a calendar year, submit to the shareholders any amendment to the budget that the operator considers prudent and appropriate.</w:t>
      </w:r>
    </w:p>
    <w:p>
      <w:pPr>
        <w:pStyle w:val="Normal"/>
        <w:widowControl w:val="false"/>
        <w:numPr>
          <w:ilvl w:val="0"/>
          <w:numId w:val="0"/>
        </w:numPr>
        <w:spacing w:lineRule="auto" w:line="480"/>
        <w:ind w:hanging="0" w:start="340"/>
        <w:rPr>
          <w:rFonts w:ascii="Times New Roman" w:hAnsi="Times New Roman"/>
        </w:rPr>
      </w:pPr>
      <w:r>
        <w:rPr>
          <w:rFonts w:ascii="Times New Roman" w:hAnsi="Times New Roman"/>
          <w:lang w:val="en-US"/>
        </w:rPr>
        <w:t>(2) The shareholders must approve any amendment to the budget proposed pursuant to sub-section (3) before the proposed amendment may enter into effect for the applicable calendar year.</w:t>
      </w:r>
    </w:p>
    <w:p>
      <w:pPr>
        <w:pStyle w:val="Normal"/>
        <w:widowControl w:val="false"/>
        <w:spacing w:lineRule="auto" w:line="480"/>
        <w:rPr>
          <w:rFonts w:ascii="Times New Roman" w:hAnsi="Times New Roman"/>
        </w:rPr>
      </w:pPr>
      <w:r>
        <w:rPr>
          <w:rFonts w:ascii="Times New Roman" w:hAnsi="Times New Roman"/>
          <w:i/>
          <w:iCs/>
          <w:lang w:val="en-US"/>
        </w:rPr>
        <w:t>Contents of Budget</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 xml:space="preserve">Each budget must include: </w:t>
      </w:r>
    </w:p>
    <w:p>
      <w:pPr>
        <w:pStyle w:val="Normal"/>
        <w:widowControl w:val="false"/>
        <w:numPr>
          <w:ilvl w:val="1"/>
          <w:numId w:val="1"/>
        </w:numPr>
        <w:spacing w:lineRule="auto" w:line="480"/>
        <w:rPr>
          <w:rFonts w:ascii="Times New Roman" w:hAnsi="Times New Roman"/>
        </w:rPr>
      </w:pPr>
      <w:r>
        <w:rPr>
          <w:rFonts w:ascii="Times New Roman" w:hAnsi="Times New Roman"/>
        </w:rPr>
        <w:t xml:space="preserve">details of the proposed project operations, personnel required, equipment required, and itemized expenditures to be incurred, including the timing of same, for the applicable calendar year; </w:t>
      </w:r>
    </w:p>
    <w:p>
      <w:pPr>
        <w:pStyle w:val="Normal"/>
        <w:widowControl w:val="false"/>
        <w:numPr>
          <w:ilvl w:val="1"/>
          <w:numId w:val="1"/>
        </w:numPr>
        <w:spacing w:lineRule="auto" w:line="480"/>
        <w:rPr>
          <w:rFonts w:ascii="Times New Roman" w:hAnsi="Times New Roman"/>
        </w:rPr>
      </w:pPr>
      <w:r>
        <w:rPr>
          <w:rFonts w:ascii="Times New Roman" w:hAnsi="Times New Roman"/>
        </w:rPr>
        <w:t xml:space="preserve">forecasts of revenues from the project lands for the applicable calendar year; </w:t>
      </w:r>
    </w:p>
    <w:p>
      <w:pPr>
        <w:pStyle w:val="Normal"/>
        <w:widowControl w:val="false"/>
        <w:numPr>
          <w:ilvl w:val="1"/>
          <w:numId w:val="1"/>
        </w:numPr>
        <w:spacing w:lineRule="auto" w:line="480"/>
        <w:rPr>
          <w:rFonts w:ascii="Times New Roman" w:hAnsi="Times New Roman"/>
        </w:rPr>
      </w:pPr>
      <w:r>
        <w:rPr>
          <w:rFonts w:ascii="Times New Roman" w:hAnsi="Times New Roman"/>
        </w:rPr>
        <w:t xml:space="preserve">details of the contracts obtained from fill operators or suppliers of fill to the project lands, including the contracts themselves when such documents exist; and </w:t>
      </w:r>
    </w:p>
    <w:p>
      <w:pPr>
        <w:pStyle w:val="Normal"/>
        <w:widowControl w:val="false"/>
        <w:numPr>
          <w:ilvl w:val="1"/>
          <w:numId w:val="1"/>
        </w:numPr>
        <w:spacing w:lineRule="auto" w:line="480"/>
        <w:rPr>
          <w:rFonts w:ascii="Times New Roman" w:hAnsi="Times New Roman"/>
        </w:rPr>
      </w:pPr>
      <w:r>
        <w:rPr>
          <w:rFonts w:ascii="Times New Roman" w:hAnsi="Times New Roman"/>
        </w:rPr>
        <w:t xml:space="preserve">any other information requested by a shareholder.  </w:t>
      </w:r>
    </w:p>
    <w:p>
      <w:pPr>
        <w:pStyle w:val="Normal"/>
        <w:widowControl w:val="false"/>
        <w:spacing w:lineRule="auto" w:line="480"/>
        <w:rPr>
          <w:rFonts w:ascii="Times New Roman" w:hAnsi="Times New Roman"/>
        </w:rPr>
      </w:pPr>
      <w:r>
        <w:rPr>
          <w:rFonts w:ascii="Times New Roman" w:hAnsi="Times New Roman"/>
          <w:i/>
          <w:iCs/>
        </w:rPr>
        <w:t xml:space="preserve">Banking </w:t>
      </w:r>
    </w:p>
    <w:p>
      <w:pPr>
        <w:pStyle w:val="ListParagraph"/>
        <w:widowControl w:val="false"/>
        <w:numPr>
          <w:ilvl w:val="0"/>
          <w:numId w:val="1"/>
        </w:numPr>
        <w:spacing w:lineRule="auto" w:line="480"/>
        <w:rPr>
          <w:rFonts w:ascii="Times New Roman" w:hAnsi="Times New Roman"/>
        </w:rPr>
      </w:pPr>
      <w:r>
        <w:rPr>
          <w:rFonts w:ascii="Times New Roman" w:hAnsi="Times New Roman"/>
          <w:lang w:val="en-US"/>
        </w:rPr>
        <w:t>(1) The shareholders designate the Royal Bank of Canada as the corporation’s banker.</w:t>
      </w:r>
    </w:p>
    <w:p>
      <w:pPr>
        <w:pStyle w:val="ListParagraph"/>
        <w:widowControl w:val="false"/>
        <w:numPr>
          <w:ilvl w:val="0"/>
          <w:numId w:val="0"/>
        </w:numPr>
        <w:spacing w:lineRule="auto" w:line="480"/>
        <w:ind w:hanging="0" w:start="363"/>
        <w:rPr>
          <w:rFonts w:ascii="Times New Roman" w:hAnsi="Times New Roman"/>
          <w:lang w:val="en-US"/>
        </w:rPr>
      </w:pPr>
      <w:r>
        <w:rPr>
          <w:rFonts w:ascii="Times New Roman" w:hAnsi="Times New Roman"/>
          <w:lang w:val="en-US"/>
        </w:rPr>
        <w:t>(2) The directors must open and maintain at least one checking account and one savings account with the corporation’s banker.</w:t>
      </w:r>
    </w:p>
    <w:p>
      <w:pPr>
        <w:pStyle w:val="ListParagraph"/>
        <w:widowControl w:val="false"/>
        <w:numPr>
          <w:ilvl w:val="0"/>
          <w:numId w:val="0"/>
        </w:numPr>
        <w:spacing w:lineRule="auto" w:line="480"/>
        <w:ind w:hanging="0" w:start="363"/>
        <w:rPr>
          <w:rFonts w:ascii="Times New Roman" w:hAnsi="Times New Roman"/>
          <w:lang w:val="en-US"/>
        </w:rPr>
      </w:pPr>
      <w:r>
        <w:rPr>
          <w:rFonts w:ascii="Times New Roman" w:hAnsi="Times New Roman"/>
          <w:lang w:val="en-US"/>
        </w:rPr>
        <w:t>(3) The directors must cause each of the corporation’s bank accounts to be reconciled each month within fifteen days of the date on which the bank issues a monthly statement for each bank account.</w:t>
      </w:r>
    </w:p>
    <w:p>
      <w:pPr>
        <w:pStyle w:val="ListParagraph"/>
        <w:widowControl w:val="false"/>
        <w:numPr>
          <w:ilvl w:val="0"/>
          <w:numId w:val="0"/>
        </w:numPr>
        <w:spacing w:lineRule="auto" w:line="480"/>
        <w:ind w:hanging="0" w:start="363"/>
        <w:rPr>
          <w:rFonts w:ascii="Times New Roman" w:hAnsi="Times New Roman"/>
          <w:lang w:val="en-US"/>
        </w:rPr>
      </w:pPr>
      <w:r>
        <w:rPr>
          <w:rFonts w:ascii="Times New Roman" w:hAnsi="Times New Roman"/>
          <w:lang w:val="en-US"/>
        </w:rPr>
        <w:t>(4) The directors must ensure that the corporation’s banker only distributes funds if two directors authorize the distribution of funds.</w:t>
      </w:r>
    </w:p>
    <w:p>
      <w:pPr>
        <w:pStyle w:val="ListParagraph"/>
        <w:widowControl w:val="false"/>
        <w:spacing w:lineRule="auto" w:line="480"/>
        <w:ind w:hanging="0" w:start="0"/>
        <w:rPr>
          <w:rFonts w:ascii="Times New Roman" w:hAnsi="Times New Roman"/>
          <w:i/>
          <w:iCs/>
          <w:lang w:val="en-US"/>
        </w:rPr>
      </w:pPr>
      <w:r>
        <w:rPr>
          <w:rFonts w:ascii="Times New Roman" w:hAnsi="Times New Roman"/>
          <w:i/>
          <w:iCs/>
          <w:lang w:val="en-US"/>
        </w:rPr>
        <w:t>Borrowing</w:t>
      </w:r>
    </w:p>
    <w:p>
      <w:pPr>
        <w:pStyle w:val="ListParagraph"/>
        <w:widowControl w:val="false"/>
        <w:numPr>
          <w:ilvl w:val="0"/>
          <w:numId w:val="1"/>
        </w:numPr>
        <w:spacing w:lineRule="auto" w:line="480"/>
        <w:rPr>
          <w:rFonts w:ascii="Times New Roman" w:hAnsi="Times New Roman"/>
          <w:lang w:val="en-US"/>
        </w:rPr>
      </w:pPr>
      <w:r>
        <w:rPr>
          <w:rFonts w:ascii="Times New Roman" w:hAnsi="Times New Roman"/>
          <w:lang w:val="en-US"/>
        </w:rPr>
        <w:t>The corporation may borrow money, obtain credit from, and give security therefor to, any Canadian bank, trust company, or other person in the business of lending money or providing other credit facilities as may from time-to-time be approved by the board.</w:t>
      </w:r>
    </w:p>
    <w:p>
      <w:pPr>
        <w:pStyle w:val="ListParagraph"/>
        <w:widowControl w:val="false"/>
        <w:spacing w:lineRule="auto" w:line="480"/>
        <w:ind w:hanging="0" w:start="0"/>
        <w:rPr>
          <w:rFonts w:ascii="Times New Roman" w:hAnsi="Times New Roman"/>
          <w:i/>
          <w:iCs/>
          <w:lang w:val="en-US"/>
        </w:rPr>
      </w:pPr>
      <w:r>
        <w:rPr>
          <w:rFonts w:ascii="Times New Roman" w:hAnsi="Times New Roman"/>
          <w:i/>
          <w:iCs/>
          <w:lang w:val="en-US"/>
        </w:rPr>
        <w:t>Financial operation</w:t>
      </w:r>
    </w:p>
    <w:p>
      <w:pPr>
        <w:pStyle w:val="ListParagraph"/>
        <w:widowControl w:val="false"/>
        <w:numPr>
          <w:ilvl w:val="0"/>
          <w:numId w:val="1"/>
        </w:numPr>
        <w:spacing w:lineRule="auto" w:line="480"/>
        <w:rPr>
          <w:rFonts w:ascii="Times New Roman" w:hAnsi="Times New Roman"/>
        </w:rPr>
      </w:pPr>
      <w:r>
        <w:rPr>
          <w:rFonts w:ascii="Times New Roman" w:hAnsi="Times New Roman"/>
        </w:rPr>
        <w:t xml:space="preserve">(1) Each shareholder is </w:t>
      </w:r>
      <w:r>
        <w:rPr>
          <w:rFonts w:ascii="Times New Roman" w:hAnsi="Times New Roman"/>
          <w:lang w:val="en-US"/>
        </w:rPr>
        <w:t xml:space="preserve">responsible for and shall pay its project interest share of all costs, expenses and liabilities incurred and all expenditures made in connection with project operations in accordance with the provisions of this agreement. </w:t>
      </w:r>
    </w:p>
    <w:p>
      <w:pPr>
        <w:pStyle w:val="ListParagraph"/>
        <w:widowControl w:val="false"/>
        <w:spacing w:lineRule="auto" w:line="480"/>
        <w:ind w:start="363"/>
        <w:rPr>
          <w:rFonts w:ascii="Times New Roman" w:hAnsi="Times New Roman"/>
        </w:rPr>
      </w:pPr>
      <w:r>
        <w:rPr>
          <w:rFonts w:ascii="Times New Roman" w:hAnsi="Times New Roman"/>
          <w:lang w:val="en-US"/>
        </w:rPr>
        <w:t xml:space="preserve">(2) Subject to monies available to the operator in the corporation’s bank accounts, the operator shall not be required to advance money, funds, or credit for or on behalf of the corporation. </w:t>
      </w:r>
    </w:p>
    <w:p>
      <w:pPr>
        <w:pStyle w:val="ListParagraph"/>
        <w:widowControl w:val="false"/>
        <w:spacing w:lineRule="auto" w:line="480"/>
        <w:ind w:start="363"/>
        <w:rPr>
          <w:rFonts w:ascii="Times New Roman" w:hAnsi="Times New Roman"/>
        </w:rPr>
      </w:pPr>
      <w:r>
        <w:rPr>
          <w:rFonts w:ascii="Times New Roman" w:hAnsi="Times New Roman"/>
        </w:rPr>
        <w:t xml:space="preserve">(3) </w:t>
        <w:tab/>
        <w:t xml:space="preserve">The funds and </w:t>
      </w:r>
      <w:r>
        <w:rPr>
          <w:rFonts w:ascii="Times New Roman" w:hAnsi="Times New Roman"/>
          <w:lang w:val="en-US"/>
        </w:rPr>
        <w:t>financial assets of the shareholders may not be commingled with any funds or financial assets of the operator or of any other person under any circumstances.</w:t>
      </w:r>
    </w:p>
    <w:p>
      <w:pPr>
        <w:pStyle w:val="BodyText"/>
        <w:spacing w:lineRule="auto" w:line="480" w:before="0" w:after="0"/>
        <w:ind w:hanging="680" w:start="680"/>
        <w:rPr>
          <w:rFonts w:ascii="Times New Roman" w:hAnsi="Times New Roman"/>
        </w:rPr>
      </w:pPr>
      <w:r>
        <w:rPr>
          <w:rFonts w:ascii="Times New Roman" w:hAnsi="Times New Roman"/>
          <w:b/>
          <w:bCs/>
        </w:rPr>
        <w:t>Part VII – Contract administration</w:t>
      </w:r>
    </w:p>
    <w:p>
      <w:pPr>
        <w:pStyle w:val="Normal"/>
        <w:widowControl w:val="false"/>
        <w:numPr>
          <w:ilvl w:val="0"/>
          <w:numId w:val="1"/>
        </w:numPr>
        <w:spacing w:lineRule="auto" w:line="480"/>
        <w:ind w:hanging="340" w:start="340"/>
        <w:rPr>
          <w:rFonts w:ascii="Times New Roman" w:hAnsi="Times New Roman"/>
        </w:rPr>
      </w:pPr>
      <w:r>
        <w:rPr>
          <w:rFonts w:ascii="Times New Roman" w:hAnsi="Times New Roman"/>
        </w:rPr>
        <w:t>In this part,</w:t>
      </w:r>
    </w:p>
    <w:p>
      <w:pPr>
        <w:pStyle w:val="Normal"/>
        <w:widowControl w:val="false"/>
        <w:spacing w:lineRule="auto" w:line="480"/>
        <w:ind w:hanging="340" w:start="340"/>
        <w:rPr>
          <w:rFonts w:ascii="Times New Roman" w:hAnsi="Times New Roman"/>
        </w:rPr>
      </w:pPr>
      <w:r>
        <w:rPr>
          <w:rFonts w:ascii="Times New Roman" w:hAnsi="Times New Roman"/>
        </w:rPr>
        <w:t>‘</w:t>
      </w:r>
      <w:r>
        <w:rPr>
          <w:rFonts w:ascii="Times New Roman" w:hAnsi="Times New Roman"/>
        </w:rPr>
        <w:t>dispute’ means any matter regarding the administration of this agreement or of the corporation not provided for in this agreement or a disagreement between the parties with respect to discrepancies, issues, disputes, harm, loss, injury, action, a claim, and/or a potential claim that come into existence as a result of or in connection with this agreement.</w:t>
      </w:r>
    </w:p>
    <w:p>
      <w:pPr>
        <w:pStyle w:val="BodyText"/>
        <w:spacing w:lineRule="auto" w:line="480" w:before="0" w:after="0"/>
        <w:ind w:hanging="680" w:start="680"/>
        <w:rPr>
          <w:rFonts w:ascii="Times New Roman" w:hAnsi="Times New Roman"/>
        </w:rPr>
      </w:pPr>
      <w:r>
        <w:rPr>
          <w:rFonts w:ascii="Times New Roman" w:hAnsi="Times New Roman"/>
          <w:i/>
          <w:iCs/>
        </w:rPr>
        <w:t>Unanimous shareholder agreement</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This agreement is a unanimous shareholder agreement within the meaning of the act. </w:t>
      </w:r>
    </w:p>
    <w:p>
      <w:pPr>
        <w:pStyle w:val="BodyText"/>
        <w:spacing w:lineRule="auto" w:line="480" w:before="0" w:after="0"/>
        <w:ind w:hanging="680" w:start="680"/>
        <w:rPr>
          <w:rFonts w:ascii="Times New Roman" w:hAnsi="Times New Roman"/>
        </w:rPr>
      </w:pPr>
      <w:r>
        <w:rPr>
          <w:rFonts w:ascii="Times New Roman" w:hAnsi="Times New Roman"/>
          <w:i/>
          <w:iCs/>
        </w:rPr>
        <w:t>Entire agreement</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is the entire agreement between the parties and no prior oral or written representation survives the execution of this agreement.</w:t>
      </w:r>
    </w:p>
    <w:p>
      <w:pPr>
        <w:pStyle w:val="Normal"/>
        <w:numPr>
          <w:ilvl w:val="0"/>
          <w:numId w:val="1"/>
        </w:numPr>
        <w:spacing w:lineRule="auto" w:line="480"/>
        <w:ind w:hanging="340" w:start="340"/>
        <w:rPr>
          <w:rFonts w:ascii="Times New Roman" w:hAnsi="Times New Roman"/>
        </w:rPr>
      </w:pPr>
      <w:r>
        <w:rPr>
          <w:rFonts w:ascii="Times New Roman" w:hAnsi="Times New Roman"/>
        </w:rPr>
        <w:t>No waiver of any term in this agreement or breach of this agreement is binding unless it is reduced to writing and signed by both of the parties.</w:t>
      </w:r>
    </w:p>
    <w:p>
      <w:pPr>
        <w:pStyle w:val="Normal"/>
        <w:numPr>
          <w:ilvl w:val="0"/>
          <w:numId w:val="1"/>
        </w:numPr>
        <w:spacing w:lineRule="auto" w:line="480"/>
        <w:ind w:hanging="340" w:start="340"/>
        <w:rPr>
          <w:rFonts w:ascii="Times New Roman" w:hAnsi="Times New Roman"/>
        </w:rPr>
      </w:pPr>
      <w:r>
        <w:rPr>
          <w:rFonts w:ascii="Times New Roman" w:hAnsi="Times New Roman"/>
        </w:rPr>
        <w:t>Any waiver of this agreement is, unless otherwise specified, limited to the specific term or breach waived.</w:t>
      </w:r>
    </w:p>
    <w:p>
      <w:pPr>
        <w:pStyle w:val="BodyText"/>
        <w:spacing w:lineRule="auto" w:line="480" w:before="0" w:after="0"/>
        <w:ind w:hanging="397" w:start="397"/>
        <w:rPr>
          <w:rFonts w:ascii="Times New Roman" w:hAnsi="Times New Roman"/>
        </w:rPr>
      </w:pPr>
      <w:r>
        <w:rPr>
          <w:rFonts w:ascii="Times New Roman" w:hAnsi="Times New Roman"/>
          <w:i/>
          <w:iCs/>
        </w:rPr>
        <w:t>Severability</w:t>
      </w:r>
    </w:p>
    <w:p>
      <w:pPr>
        <w:pStyle w:val="Normal"/>
        <w:numPr>
          <w:ilvl w:val="0"/>
          <w:numId w:val="1"/>
        </w:numPr>
        <w:spacing w:lineRule="auto" w:line="480"/>
        <w:ind w:hanging="340" w:start="340"/>
        <w:rPr>
          <w:rFonts w:ascii="Times New Roman" w:hAnsi="Times New Roman"/>
        </w:rPr>
      </w:pPr>
      <w:r>
        <w:rPr>
          <w:rFonts w:ascii="Times New Roman" w:hAnsi="Times New Roman"/>
        </w:rPr>
        <w:t>If any term of this agreement is found to be invalid or unenforceable at law, the validity or enforceability of any other provision will not be affected and continues to bind the parties.</w:t>
      </w:r>
    </w:p>
    <w:p>
      <w:pPr>
        <w:pStyle w:val="BodyText"/>
        <w:spacing w:lineRule="auto" w:line="480" w:before="0" w:after="0"/>
        <w:ind w:hanging="397" w:start="397"/>
        <w:rPr>
          <w:rFonts w:ascii="Times New Roman" w:hAnsi="Times New Roman"/>
        </w:rPr>
      </w:pPr>
      <w:r>
        <w:rPr>
          <w:rFonts w:ascii="Times New Roman" w:hAnsi="Times New Roman"/>
          <w:i/>
          <w:iCs/>
        </w:rPr>
        <w:t>Amendment</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is amended when the parties provide their written consent to the text of an amendment, whereupon the text of the amendment will be scheduled to all copies of this agreement.</w:t>
      </w:r>
    </w:p>
    <w:p>
      <w:pPr>
        <w:pStyle w:val="Normal"/>
        <w:spacing w:lineRule="auto" w:line="480"/>
        <w:ind w:hanging="340" w:start="340"/>
        <w:rPr>
          <w:rFonts w:ascii="Times New Roman" w:hAnsi="Times New Roman"/>
        </w:rPr>
      </w:pPr>
      <w:r>
        <w:rPr>
          <w:rFonts w:ascii="Times New Roman" w:hAnsi="Times New Roman"/>
          <w:i/>
          <w:iCs/>
        </w:rPr>
        <w:t>Termination</w:t>
      </w:r>
    </w:p>
    <w:p>
      <w:pPr>
        <w:pStyle w:val="Normal"/>
        <w:numPr>
          <w:ilvl w:val="0"/>
          <w:numId w:val="1"/>
        </w:numPr>
        <w:spacing w:lineRule="auto" w:line="480"/>
        <w:ind w:hanging="340" w:start="340"/>
        <w:rPr>
          <w:rFonts w:ascii="Times New Roman" w:hAnsi="Times New Roman"/>
        </w:rPr>
      </w:pPr>
      <w:r>
        <w:rPr>
          <w:rFonts w:ascii="Times New Roman" w:hAnsi="Times New Roman"/>
        </w:rPr>
        <w:t>(1) This agreement may be terminated at any time with the parties’ mutual consent.</w:t>
      </w:r>
    </w:p>
    <w:p>
      <w:pPr>
        <w:pStyle w:val="Normal"/>
        <w:numPr>
          <w:ilvl w:val="0"/>
          <w:numId w:val="0"/>
        </w:numPr>
        <w:spacing w:lineRule="auto" w:line="480"/>
        <w:ind w:hanging="0" w:start="340"/>
        <w:rPr>
          <w:rFonts w:ascii="Times New Roman" w:hAnsi="Times New Roman"/>
        </w:rPr>
      </w:pPr>
      <w:r>
        <w:rPr>
          <w:rFonts w:ascii="Times New Roman" w:hAnsi="Times New Roman"/>
        </w:rPr>
        <w:t>(2) If this agreement is terminated, the corporation must be wounder up within thirty days of the date of termination of this agreement.</w:t>
      </w:r>
    </w:p>
    <w:p>
      <w:pPr>
        <w:pStyle w:val="BodyText"/>
        <w:spacing w:lineRule="auto" w:line="480" w:before="0" w:after="0"/>
        <w:ind w:hanging="397" w:start="397"/>
        <w:rPr>
          <w:rFonts w:ascii="Times New Roman" w:hAnsi="Times New Roman"/>
        </w:rPr>
      </w:pPr>
      <w:r>
        <w:rPr>
          <w:rFonts w:ascii="Times New Roman" w:hAnsi="Times New Roman"/>
          <w:i/>
          <w:iCs/>
        </w:rPr>
        <w:t>Frustration of contract</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This agreement may be terminated without default and without liability accruing to either party if a force majeure persists for sixty consecutive days. </w:t>
      </w:r>
    </w:p>
    <w:p>
      <w:pPr>
        <w:pStyle w:val="Normal"/>
        <w:spacing w:lineRule="auto" w:line="480"/>
        <w:ind w:hanging="340" w:start="340"/>
        <w:rPr>
          <w:rFonts w:ascii="Times New Roman" w:hAnsi="Times New Roman"/>
          <w:i/>
          <w:iCs/>
        </w:rPr>
      </w:pPr>
      <w:r>
        <w:rPr>
          <w:rFonts w:ascii="Times New Roman" w:hAnsi="Times New Roman"/>
          <w:i/>
          <w:iCs/>
        </w:rPr>
        <w:t>Default</w:t>
      </w:r>
    </w:p>
    <w:p>
      <w:pPr>
        <w:pStyle w:val="Normal"/>
        <w:numPr>
          <w:ilvl w:val="0"/>
          <w:numId w:val="1"/>
        </w:numPr>
        <w:spacing w:lineRule="auto" w:line="480"/>
        <w:ind w:hanging="340" w:start="340"/>
        <w:rPr>
          <w:rFonts w:ascii="Times New Roman" w:hAnsi="Times New Roman"/>
        </w:rPr>
      </w:pPr>
      <w:bookmarkStart w:id="7" w:name="__RefNumPara__3713_3811795318"/>
      <w:bookmarkEnd w:id="7"/>
      <w:r>
        <w:rPr>
          <w:rFonts w:ascii="Times New Roman" w:hAnsi="Times New Roman"/>
        </w:rPr>
        <w:t>A party to this agreement defaults when the party</w:t>
      </w:r>
    </w:p>
    <w:p>
      <w:pPr>
        <w:pStyle w:val="Normal"/>
        <w:widowControl/>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fails to perform an obligation that it is required to perform pursuant to this agreement;</w:t>
      </w:r>
    </w:p>
    <w:p>
      <w:pPr>
        <w:pStyle w:val="Normal"/>
        <w:widowControl/>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does any thing that this agreement prohibits it from doing;</w:t>
      </w:r>
    </w:p>
    <w:p>
      <w:pPr>
        <w:pStyle w:val="Normal"/>
        <w:widowControl/>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substantially interferes with the right of another party established pursuant to this agreement;</w:t>
      </w:r>
    </w:p>
    <w:p>
      <w:pPr>
        <w:pStyle w:val="Normal"/>
        <w:widowControl/>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substantially interferes with or detracts from the business of the corporation; or</w:t>
      </w:r>
    </w:p>
    <w:p>
      <w:pPr>
        <w:pStyle w:val="Normal"/>
        <w:widowControl/>
        <w:numPr>
          <w:ilvl w:val="1"/>
          <w:numId w:val="1"/>
        </w:numPr>
        <w:suppressAutoHyphens w:val="true"/>
        <w:bidi w:val="0"/>
        <w:spacing w:lineRule="auto" w:line="480" w:before="0" w:after="0"/>
        <w:ind w:hanging="340" w:start="737" w:end="0"/>
        <w:jc w:val="start"/>
        <w:rPr>
          <w:rFonts w:ascii="Times New Roman" w:hAnsi="Times New Roman"/>
        </w:rPr>
      </w:pPr>
      <w:r>
        <w:rPr>
          <w:rFonts w:ascii="Times New Roman" w:hAnsi="Times New Roman"/>
        </w:rPr>
        <w:t>fails to act in the utmost good faith as between the parties to this agreement.</w:t>
      </w:r>
    </w:p>
    <w:p>
      <w:pPr>
        <w:pStyle w:val="BodyText"/>
        <w:spacing w:lineRule="auto" w:line="480" w:before="0" w:after="0"/>
        <w:ind w:hanging="397" w:start="397"/>
        <w:rPr>
          <w:rFonts w:ascii="Times New Roman" w:hAnsi="Times New Roman"/>
        </w:rPr>
      </w:pPr>
      <w:r>
        <w:rPr>
          <w:rFonts w:ascii="Times New Roman" w:hAnsi="Times New Roman"/>
          <w:i/>
          <w:iCs/>
        </w:rPr>
        <w:t>Dispute resolution</w:t>
      </w:r>
    </w:p>
    <w:p>
      <w:pPr>
        <w:pStyle w:val="Normal"/>
        <w:widowControl w:val="false"/>
        <w:numPr>
          <w:ilvl w:val="0"/>
          <w:numId w:val="1"/>
        </w:numPr>
        <w:spacing w:lineRule="auto" w:line="480"/>
        <w:ind w:hanging="340" w:start="340"/>
        <w:rPr>
          <w:rFonts w:ascii="Times New Roman" w:hAnsi="Times New Roman"/>
        </w:rPr>
      </w:pPr>
      <w:bookmarkStart w:id="8" w:name="__RefNumPara__5990_3947798210"/>
      <w:bookmarkEnd w:id="8"/>
      <w:r>
        <w:rPr>
          <w:rFonts w:ascii="Times New Roman" w:hAnsi="Times New Roman"/>
        </w:rPr>
        <w:t>(1) If a dispute arises between the parties, the parties, or senior representatives of the parties, must meet and undertake genuine and good faith negotiations with a review to resolving the matter.</w:t>
      </w:r>
    </w:p>
    <w:p>
      <w:pPr>
        <w:pStyle w:val="Normal"/>
        <w:widowControl w:val="false"/>
        <w:spacing w:lineRule="auto" w:line="480"/>
        <w:ind w:start="340"/>
        <w:rPr>
          <w:rFonts w:ascii="Times New Roman" w:hAnsi="Times New Roman"/>
        </w:rPr>
      </w:pPr>
      <w:r>
        <w:rPr>
          <w:rFonts w:ascii="Times New Roman" w:hAnsi="Times New Roman"/>
        </w:rPr>
        <w:t>(2) The parties must give notice of a matter in the form set out in Exhibit “</w:t>
      </w:r>
      <w:r>
        <w:rPr>
          <w:rFonts w:ascii="Times New Roman" w:hAnsi="Times New Roman"/>
        </w:rPr>
        <w:t>A</w:t>
      </w:r>
      <w:r>
        <w:rPr>
          <w:rFonts w:ascii="Times New Roman" w:hAnsi="Times New Roman"/>
        </w:rPr>
        <w:t>” if it believes that a dispute exists.</w:t>
      </w:r>
    </w:p>
    <w:p>
      <w:pPr>
        <w:pStyle w:val="Normal"/>
        <w:widowControl w:val="false"/>
        <w:spacing w:lineRule="auto" w:line="480"/>
        <w:ind w:start="340"/>
        <w:rPr>
          <w:rFonts w:ascii="Times New Roman" w:hAnsi="Times New Roman"/>
        </w:rPr>
      </w:pPr>
      <w:r>
        <w:rPr>
          <w:rFonts w:ascii="Times New Roman" w:hAnsi="Times New Roman"/>
        </w:rPr>
        <w:t>(3) Notice of a real or apprehended dispute must be provided within thirty (30) days of the party becoming aware of the real or apprehended dispute.</w:t>
      </w:r>
    </w:p>
    <w:p>
      <w:pPr>
        <w:pStyle w:val="Normal"/>
        <w:widowControl w:val="false"/>
        <w:spacing w:lineRule="auto" w:line="480"/>
        <w:ind w:start="340"/>
        <w:rPr>
          <w:rFonts w:ascii="Times New Roman" w:hAnsi="Times New Roman"/>
        </w:rPr>
      </w:pPr>
      <w:r>
        <w:rPr>
          <w:rFonts w:ascii="Times New Roman" w:hAnsi="Times New Roman"/>
        </w:rPr>
        <w:t>(4) The parties must meet and undertake genuine and good faith negotiations with a review to resolving the matter within fifteen (15) days of the date of the notice of a matter in dispute.</w:t>
      </w:r>
    </w:p>
    <w:p>
      <w:pPr>
        <w:pStyle w:val="Normal"/>
        <w:widowControl w:val="false"/>
        <w:spacing w:lineRule="auto" w:line="480"/>
        <w:ind w:start="340"/>
        <w:rPr>
          <w:rFonts w:ascii="Times New Roman" w:hAnsi="Times New Roman"/>
        </w:rPr>
      </w:pPr>
      <w:r>
        <w:rPr>
          <w:rFonts w:ascii="Times New Roman" w:hAnsi="Times New Roman"/>
        </w:rPr>
        <w:t>(5) All resolutions negotiated between the parties must be reduced to writing, signed by the parties, and are deemed to be appended to each extant copy of this agreement.</w:t>
      </w:r>
    </w:p>
    <w:p>
      <w:pPr>
        <w:pStyle w:val="Normal"/>
        <w:numPr>
          <w:ilvl w:val="0"/>
          <w:numId w:val="1"/>
        </w:numPr>
        <w:spacing w:lineRule="auto" w:line="480"/>
        <w:ind w:hanging="340" w:start="340"/>
        <w:rPr>
          <w:rFonts w:ascii="Times New Roman" w:hAnsi="Times New Roman"/>
        </w:rPr>
      </w:pPr>
      <w:r>
        <w:rPr>
          <w:rFonts w:ascii="Times New Roman" w:hAnsi="Times New Roman"/>
        </w:rPr>
        <w:t xml:space="preserve">(1) The parties may only resort to this section if they have first resorted to the procedure for negotiation detailed in section </w:t>
      </w:r>
      <w:r>
        <w:rPr>
          <w:rFonts w:ascii="Times New Roman" w:hAnsi="Times New Roman"/>
        </w:rPr>
        <w:fldChar w:fldCharType="begin"/>
      </w:r>
      <w:r>
        <w:rPr>
          <w:rFonts w:ascii="Times New Roman" w:hAnsi="Times New Roman"/>
        </w:rPr>
        <w:instrText xml:space="preserve"> REF __RefNumPara__5990_3947798210 \w \w \h </w:instrText>
      </w:r>
      <w:r>
        <w:rPr>
          <w:rFonts w:ascii="Times New Roman" w:hAnsi="Times New Roman"/>
        </w:rPr>
        <w:fldChar w:fldCharType="separate"/>
      </w:r>
      <w:r>
        <w:rPr>
          <w:rFonts w:ascii="Times New Roman" w:hAnsi="Times New Roman"/>
        </w:rPr>
        <w:t>67</w:t>
      </w:r>
      <w:r>
        <w:rPr>
          <w:rFonts w:ascii="Times New Roman" w:hAnsi="Times New Roman"/>
        </w:rPr>
        <w:fldChar w:fldCharType="end"/>
      </w:r>
      <w:r>
        <w:rPr>
          <w:rFonts w:ascii="Times New Roman" w:hAnsi="Times New Roman"/>
        </w:rPr>
        <w:t xml:space="preserve">. </w:t>
      </w:r>
    </w:p>
    <w:p>
      <w:pPr>
        <w:pStyle w:val="Normal"/>
        <w:spacing w:lineRule="auto" w:line="480"/>
        <w:ind w:start="340"/>
        <w:rPr>
          <w:rFonts w:ascii="Times New Roman" w:hAnsi="Times New Roman"/>
        </w:rPr>
      </w:pPr>
      <w:r>
        <w:rPr>
          <w:rFonts w:ascii="Times New Roman" w:hAnsi="Times New Roman"/>
        </w:rPr>
        <w:t xml:space="preserve">(2) If any dispute arises between the parties, and the parties are unable to resolve the dispute through negotiation required by section </w:t>
      </w:r>
      <w:r>
        <w:rPr>
          <w:rFonts w:ascii="Times New Roman" w:hAnsi="Times New Roman"/>
        </w:rPr>
        <w:fldChar w:fldCharType="begin"/>
      </w:r>
      <w:r>
        <w:rPr>
          <w:rFonts w:ascii="Times New Roman" w:hAnsi="Times New Roman"/>
        </w:rPr>
        <w:instrText xml:space="preserve"> REF __RefNumPara__5990_3947798210 \w \w \h </w:instrText>
      </w:r>
      <w:r>
        <w:rPr>
          <w:rFonts w:ascii="Times New Roman" w:hAnsi="Times New Roman"/>
        </w:rPr>
        <w:fldChar w:fldCharType="separate"/>
      </w:r>
      <w:r>
        <w:rPr>
          <w:rFonts w:ascii="Times New Roman" w:hAnsi="Times New Roman"/>
        </w:rPr>
        <w:t>67</w:t>
      </w:r>
      <w:r>
        <w:rPr>
          <w:rFonts w:ascii="Times New Roman" w:hAnsi="Times New Roman"/>
        </w:rPr>
        <w:fldChar w:fldCharType="end"/>
      </w:r>
      <w:r>
        <w:rPr>
          <w:rFonts w:ascii="Times New Roman" w:hAnsi="Times New Roman"/>
        </w:rPr>
        <w:t xml:space="preserve">, the dispute must be resolved by binding arbitration before a sole arbitrator instituted pursuant to the </w:t>
      </w:r>
      <w:r>
        <w:rPr>
          <w:rFonts w:ascii="Times New Roman" w:hAnsi="Times New Roman"/>
          <w:i/>
          <w:iCs/>
          <w:shd w:fill="FFFF00" w:val="clear"/>
        </w:rPr>
        <w:t>Arbitration Act</w:t>
      </w:r>
      <w:r>
        <w:rPr>
          <w:rFonts w:ascii="Times New Roman" w:hAnsi="Times New Roman"/>
          <w:shd w:fill="FFFF00" w:val="clear"/>
        </w:rPr>
        <w:t xml:space="preserve">, </w:t>
      </w:r>
      <w:r>
        <w:rPr>
          <w:rFonts w:ascii="Times New Roman" w:hAnsi="Times New Roman"/>
          <w:i/>
          <w:iCs/>
          <w:shd w:fill="FFFF00" w:val="clear"/>
        </w:rPr>
        <w:t>1991</w:t>
      </w:r>
      <w:r>
        <w:rPr>
          <w:rFonts w:ascii="Times New Roman" w:hAnsi="Times New Roman"/>
          <w:shd w:fill="FFFF00" w:val="clear"/>
        </w:rPr>
        <w:t>, SO 1991, c 17</w:t>
      </w:r>
      <w:r>
        <w:rPr>
          <w:rFonts w:ascii="Times New Roman" w:hAnsi="Times New Roman"/>
        </w:rPr>
        <w:t>,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spacing w:lineRule="auto" w:line="480"/>
        <w:ind w:start="340"/>
        <w:rPr>
          <w:rFonts w:ascii="Times New Roman" w:hAnsi="Times New Roman"/>
        </w:rPr>
      </w:pPr>
      <w:r>
        <w:rPr>
          <w:rFonts w:ascii="Times New Roman" w:hAnsi="Times New Roman"/>
        </w:rPr>
        <w:t>(3) The parties are bound by an arbitrator’s decision or award, and the parties may not appeal from the arbitrator’s decision or award on any ground, including on a question of law or a question of mixed fact and law.</w:t>
      </w:r>
    </w:p>
    <w:p>
      <w:pPr>
        <w:pStyle w:val="Normal"/>
        <w:widowControl w:val="false"/>
        <w:spacing w:lineRule="auto" w:line="480"/>
        <w:ind w:start="340"/>
        <w:rPr>
          <w:rFonts w:ascii="Times New Roman" w:hAnsi="Times New Roman"/>
        </w:rPr>
      </w:pPr>
      <w:r>
        <w:rPr>
          <w:rFonts w:ascii="Times New Roman" w:hAnsi="Times New Roman"/>
        </w:rPr>
        <w:t>(4) The parties may refer a matter to an arbitrator by delivering a written notice to arbitrate to the other party in which the facts that give rise to the dispute and the law on which the party commencing the arbitration relies is briefly set out.</w:t>
      </w:r>
    </w:p>
    <w:p>
      <w:pPr>
        <w:pStyle w:val="Normal"/>
        <w:widowControl w:val="false"/>
        <w:spacing w:lineRule="auto" w:line="480"/>
        <w:ind w:start="340"/>
        <w:rPr>
          <w:rFonts w:ascii="Times New Roman" w:hAnsi="Times New Roman"/>
        </w:rPr>
      </w:pPr>
      <w:r>
        <w:rPr>
          <w:rFonts w:ascii="Times New Roman" w:hAnsi="Times New Roman"/>
        </w:rPr>
        <w:t>(5) Within fifteen days of the notice to arbitrate being transmitted, the parties will exchange shortlists comprised of the names of two arbitrators.</w:t>
      </w:r>
    </w:p>
    <w:p>
      <w:pPr>
        <w:pStyle w:val="Normal"/>
        <w:widowControl w:val="false"/>
        <w:spacing w:lineRule="auto" w:line="480"/>
        <w:ind w:start="340"/>
        <w:rPr>
          <w:rFonts w:ascii="Times New Roman" w:hAnsi="Times New Roman"/>
        </w:rPr>
      </w:pPr>
      <w:r>
        <w:rPr>
          <w:rFonts w:ascii="Times New Roman" w:hAnsi="Times New Roman"/>
        </w:rPr>
        <w:t>(6) Within five days of the shortlists being exchanged, the parties will appoint one arbitrator from the lists of names so exchanged.</w:t>
      </w:r>
    </w:p>
    <w:p>
      <w:pPr>
        <w:pStyle w:val="Normal"/>
        <w:widowControl w:val="false"/>
        <w:spacing w:lineRule="auto" w:line="480"/>
        <w:ind w:start="340"/>
        <w:rPr>
          <w:rFonts w:ascii="Times New Roman" w:hAnsi="Times New Roman"/>
        </w:rPr>
      </w:pPr>
      <w:r>
        <w:rPr>
          <w:rFonts w:ascii="Times New Roman" w:hAnsi="Times New Roman"/>
        </w:rPr>
        <w:t>(7) If the parties are not able to appoint an arbitrator after the twentieth day of the notice to arbitrate being transmitted, either of the parties may ask the Alternative Dispute Resolution Institute of Canada to appoint an arbitrator.</w:t>
      </w:r>
    </w:p>
    <w:p>
      <w:pPr>
        <w:pStyle w:val="Normal"/>
        <w:widowControl w:val="false"/>
        <w:spacing w:lineRule="auto" w:line="480"/>
        <w:ind w:start="340"/>
        <w:rPr>
          <w:rFonts w:ascii="Times New Roman" w:hAnsi="Times New Roman"/>
        </w:rPr>
      </w:pPr>
      <w:r>
        <w:rPr>
          <w:rFonts w:ascii="Times New Roman" w:hAnsi="Times New Roman"/>
        </w:rPr>
        <w:t>(8) Any arbitrator appointed pursu</w:t>
      </w:r>
      <w:r>
        <w:rPr>
          <w:rFonts w:ascii="Times New Roman" w:hAnsi="Times New Roman"/>
          <w:shd w:fill="auto" w:val="clear"/>
        </w:rPr>
        <w:t xml:space="preserve">ant to this section must have experience with or training in </w:t>
      </w:r>
      <w:r>
        <w:rPr>
          <w:rFonts w:ascii="Times New Roman" w:hAnsi="Times New Roman"/>
          <w:shd w:fill="FFFF00" w:val="clear"/>
        </w:rPr>
        <w:t>construction law and the law of corporations</w:t>
      </w:r>
      <w:r>
        <w:rPr>
          <w:rFonts w:ascii="Times New Roman" w:hAnsi="Times New Roman"/>
          <w:shd w:fill="auto" w:val="clear"/>
        </w:rPr>
        <w:t>.</w:t>
      </w:r>
    </w:p>
    <w:p>
      <w:pPr>
        <w:pStyle w:val="Normal"/>
        <w:widowControl w:val="false"/>
        <w:spacing w:lineRule="auto" w:line="480"/>
        <w:ind w:start="340"/>
        <w:rPr>
          <w:rFonts w:ascii="Times New Roman" w:hAnsi="Times New Roman"/>
          <w:highlight w:val="none"/>
          <w:shd w:fill="auto" w:val="clear"/>
        </w:rPr>
      </w:pPr>
      <w:r>
        <w:rPr>
          <w:rFonts w:ascii="Times New Roman" w:hAnsi="Times New Roman"/>
          <w:shd w:fill="auto" w:val="clear"/>
        </w:rPr>
        <w:t>(9) The language of the arbitration is English.</w:t>
      </w:r>
    </w:p>
    <w:p>
      <w:pPr>
        <w:pStyle w:val="Normal"/>
        <w:widowControl w:val="false"/>
        <w:spacing w:lineRule="auto" w:line="480"/>
        <w:ind w:start="340"/>
        <w:rPr>
          <w:rFonts w:ascii="Times New Roman" w:hAnsi="Times New Roman"/>
          <w:highlight w:val="none"/>
          <w:shd w:fill="auto" w:val="clear"/>
        </w:rPr>
      </w:pPr>
      <w:r>
        <w:rPr>
          <w:rFonts w:ascii="Times New Roman" w:hAnsi="Times New Roman"/>
          <w:shd w:fill="auto" w:val="clear"/>
        </w:rPr>
        <w:t xml:space="preserve">(10) The arbitration must be conducted in the City of </w:t>
      </w:r>
      <w:r>
        <w:rPr>
          <w:rFonts w:ascii="Times New Roman" w:hAnsi="Times New Roman"/>
          <w:shd w:fill="FFFF00" w:val="clear"/>
        </w:rPr>
        <w:t>Ottawa</w:t>
      </w:r>
      <w:r>
        <w:rPr>
          <w:rFonts w:ascii="Times New Roman" w:hAnsi="Times New Roman"/>
          <w:shd w:fill="auto" w:val="clear"/>
        </w:rPr>
        <w:t>.</w:t>
      </w:r>
    </w:p>
    <w:p>
      <w:pPr>
        <w:pStyle w:val="Normal"/>
        <w:widowControl w:val="false"/>
        <w:spacing w:lineRule="auto" w:line="480"/>
        <w:ind w:start="340"/>
        <w:rPr>
          <w:rFonts w:ascii="Times New Roman" w:hAnsi="Times New Roman"/>
        </w:rPr>
      </w:pPr>
      <w:r>
        <w:rPr>
          <w:rFonts w:ascii="Times New Roman" w:hAnsi="Times New Roman"/>
        </w:rPr>
        <w:t>(11) The arbitrator will determine the most expedient and fair procedure for the arbitration and, where necessary due to the complexity of the arbitration, will apply the Alternative Dispute Resolution Institute of Canada’s rules for arbitration.</w:t>
      </w:r>
    </w:p>
    <w:p>
      <w:pPr>
        <w:pStyle w:val="Normal"/>
        <w:widowControl w:val="false"/>
        <w:spacing w:lineRule="auto" w:line="480"/>
        <w:ind w:start="340"/>
        <w:rPr>
          <w:rFonts w:ascii="Times New Roman" w:hAnsi="Times New Roman"/>
        </w:rPr>
      </w:pPr>
      <w:r>
        <w:rPr>
          <w:rFonts w:ascii="Times New Roman" w:hAnsi="Times New Roman"/>
        </w:rPr>
        <w:t>(12) The arbitration, any procedure related to the arbitration, and all details regarding any matter that may or could be referred to an arbitrator pursuant to this agreement are, for the purposes of this agreement, confidential information.</w:t>
      </w:r>
    </w:p>
    <w:p>
      <w:pPr>
        <w:pStyle w:val="Normal"/>
        <w:widowControl w:val="false"/>
        <w:spacing w:lineRule="auto" w:line="480"/>
        <w:ind w:start="340"/>
        <w:rPr>
          <w:rFonts w:ascii="Times New Roman" w:hAnsi="Times New Roman"/>
        </w:rPr>
      </w:pPr>
      <w:r>
        <w:rPr>
          <w:rFonts w:ascii="Times New Roman" w:hAnsi="Times New Roman"/>
        </w:rPr>
        <w:t xml:space="preserve">(13) This article survives the termination of this agreement and is deemed to apply to any dispute between the </w:t>
      </w:r>
      <w:r>
        <w:rPr>
          <w:rFonts w:ascii="Times New Roman" w:hAnsi="Times New Roman"/>
        </w:rPr>
        <w:t>p</w:t>
      </w:r>
      <w:r>
        <w:rPr>
          <w:rFonts w:ascii="Times New Roman" w:hAnsi="Times New Roman"/>
        </w:rPr>
        <w:t>arties even after termination of this agreement.</w:t>
      </w:r>
    </w:p>
    <w:p>
      <w:pPr>
        <w:pStyle w:val="Normal"/>
        <w:spacing w:lineRule="auto" w:line="480"/>
        <w:ind w:start="340"/>
        <w:rPr>
          <w:rFonts w:ascii="Times New Roman" w:hAnsi="Times New Roman"/>
        </w:rPr>
      </w:pPr>
      <w:bookmarkStart w:id="9" w:name="__DdeLink__1386_823416081"/>
      <w:r>
        <w:rPr>
          <w:rFonts w:ascii="Times New Roman" w:hAnsi="Times New Roman"/>
        </w:rPr>
        <w:t>(14) Pre-judgment and post-judgment interest, whether awarded by an arbitrator or by a court, is fixed at two per-cent (2%) per annum for the duration of this agreement.</w:t>
      </w:r>
      <w:bookmarkEnd w:id="9"/>
    </w:p>
    <w:p>
      <w:pPr>
        <w:pStyle w:val="BodyText"/>
        <w:spacing w:lineRule="auto" w:line="480" w:before="0" w:after="0"/>
        <w:ind w:hanging="397" w:start="397"/>
        <w:rPr>
          <w:rFonts w:ascii="Times New Roman" w:hAnsi="Times New Roman"/>
        </w:rPr>
      </w:pPr>
      <w:r>
        <w:rPr>
          <w:rFonts w:ascii="Times New Roman" w:hAnsi="Times New Roman"/>
          <w:i/>
          <w:iCs/>
        </w:rPr>
        <w:t>Counterparts</w:t>
      </w:r>
    </w:p>
    <w:p>
      <w:pPr>
        <w:pStyle w:val="Normal"/>
        <w:numPr>
          <w:ilvl w:val="0"/>
          <w:numId w:val="1"/>
        </w:numPr>
        <w:spacing w:lineRule="auto" w:line="480"/>
        <w:ind w:hanging="340" w:start="340"/>
        <w:rPr>
          <w:rFonts w:ascii="Times New Roman" w:hAnsi="Times New Roman"/>
        </w:rPr>
      </w:pPr>
      <w:r>
        <w:rPr>
          <w:rFonts w:ascii="Times New Roman" w:hAnsi="Times New Roman"/>
        </w:rPr>
        <w:t>This agreement and any amendments hereto may be executed in one or more counterparts, each of which is deemed to be an original, and all of which together constitute one and the same agreement.</w:t>
      </w:r>
    </w:p>
    <w:p>
      <w:pPr>
        <w:pStyle w:val="Normal"/>
        <w:spacing w:lineRule="auto" w:line="480"/>
        <w:rPr>
          <w:rFonts w:ascii="Times New Roman" w:hAnsi="Times New Roman" w:eastAsia="Times New Roman" w:cs="Arial"/>
          <w:b/>
          <w:bCs/>
          <w:color w:val="000000"/>
          <w:kern w:val="0"/>
          <w:lang w:val="en-US" w:eastAsia="en-US" w:bidi="ar-SA"/>
        </w:rPr>
      </w:pPr>
      <w:r>
        <w:rPr>
          <w:rFonts w:eastAsia="Times New Roman" w:cs="Arial" w:ascii="Times New Roman" w:hAnsi="Times New Roman"/>
          <w:b/>
          <w:bCs/>
          <w:color w:val="000000"/>
          <w:kern w:val="0"/>
          <w:lang w:val="en-US" w:eastAsia="en-US" w:bidi="ar-SA"/>
        </w:rPr>
      </w:r>
    </w:p>
    <w:p>
      <w:pPr>
        <w:pStyle w:val="Normal"/>
        <w:spacing w:lineRule="auto" w:line="480"/>
        <w:jc w:val="center"/>
        <w:rPr>
          <w:rFonts w:ascii="Times New Roman" w:hAnsi="Times New Roman" w:eastAsia="Times New Roman" w:cs="Arial"/>
          <w:b/>
          <w:bCs/>
          <w:color w:val="000000"/>
          <w:kern w:val="0"/>
          <w:lang w:val="en-US" w:eastAsia="en-US" w:bidi="ar-SA"/>
        </w:rPr>
      </w:pPr>
      <w:r>
        <w:rPr>
          <w:rFonts w:eastAsia="Times New Roman" w:cs="Arial" w:ascii="Times New Roman" w:hAnsi="Times New Roman"/>
          <w:b/>
          <w:bCs/>
          <w:color w:val="000000"/>
          <w:kern w:val="0"/>
          <w:lang w:val="en-US" w:eastAsia="en-US" w:bidi="ar-SA"/>
        </w:rPr>
        <w:t>[Signature page follows.]</w:t>
      </w:r>
      <w:r>
        <w:br w:type="page"/>
      </w:r>
    </w:p>
    <w:p>
      <w:pPr>
        <w:pStyle w:val="Normal"/>
        <w:bidi w:val="0"/>
        <w:spacing w:before="0" w:after="0"/>
        <w:jc w:val="start"/>
        <w:rPr>
          <w:b/>
          <w:bCs/>
          <w:i w:val="false"/>
          <w:iCs w:val="false"/>
        </w:rPr>
      </w:pPr>
      <w:r>
        <w:rPr>
          <w:b/>
          <w:bCs/>
          <w:i w:val="false"/>
          <w:iCs w:val="false"/>
        </w:rPr>
        <w:t xml:space="preserve">IN WITNESS WHEREOF </w:t>
      </w:r>
      <w:r>
        <w:rPr>
          <w:b w:val="false"/>
          <w:bCs w:val="false"/>
          <w:i w:val="false"/>
          <w:iCs w:val="false"/>
        </w:rPr>
        <w:t>the parties subscribe to and covenant to abide by the terms set forth in this agreement in their proper hands or by their corporate seals, as the case may be, in the Province of Ontario.</w:t>
      </w:r>
    </w:p>
    <w:p>
      <w:pPr>
        <w:pStyle w:val="Normal"/>
        <w:bidi w:val="0"/>
        <w:jc w:val="start"/>
        <w:rPr>
          <w:b w:val="false"/>
          <w:bCs w:val="false"/>
          <w:i w:val="false"/>
          <w:iCs w:val="false"/>
        </w:rPr>
      </w:pPr>
      <w:r>
        <w:rPr>
          <w:b w:val="false"/>
          <w:bCs w:val="false"/>
          <w:i w:val="false"/>
          <w:iCs w:val="false"/>
        </w:rPr>
      </w:r>
    </w:p>
    <w:tbl>
      <w:tblPr>
        <w:tblW w:w="5000" w:type="pct"/>
        <w:jc w:val="start"/>
        <w:tblInd w:w="0" w:type="dxa"/>
        <w:tblLayout w:type="fixed"/>
        <w:tblCellMar>
          <w:top w:w="0" w:type="dxa"/>
          <w:start w:w="0" w:type="dxa"/>
          <w:bottom w:w="0" w:type="dxa"/>
          <w:end w:w="0" w:type="dxa"/>
        </w:tblCellMar>
      </w:tblPr>
      <w:tblGrid>
        <w:gridCol w:w="4638"/>
        <w:gridCol w:w="291"/>
        <w:gridCol w:w="5043"/>
      </w:tblGrid>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shd w:fill="FFFF00" w:val="clear"/>
              </w:rPr>
              <w:t>[]</w:t>
            </w:r>
            <w:r>
              <w:rPr/>
              <w:t>, 2026</w:t>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jc w:val="center"/>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jc w:val="center"/>
              <w:rPr>
                <w:rFonts w:ascii="Times New Roman" w:hAnsi="Times New Roman"/>
                <w:i/>
                <w:iCs/>
                <w:highlight w:val="none"/>
                <w:shd w:fill="auto" w:val="clear"/>
              </w:rPr>
            </w:pPr>
            <w:r>
              <w:rPr>
                <w:rFonts w:ascii="Times New Roman" w:hAnsi="Times New Roman"/>
                <w:i/>
                <w:iCs/>
                <w:shd w:fill="auto" w:val="clear"/>
              </w:rPr>
              <w:t>per</w:t>
            </w:r>
            <w:r>
              <w:rPr>
                <w:rFonts w:ascii="Times New Roman" w:hAnsi="Times New Roman"/>
                <w:i w:val="false"/>
                <w:iCs w:val="false"/>
                <w:shd w:fill="auto" w:val="clear"/>
              </w:rPr>
              <w:t xml:space="preserve"> </w:t>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jc w:val="center"/>
              <w:rPr>
                <w:rFonts w:ascii="Times New Roman" w:hAnsi="Times New Roman"/>
                <w:i/>
                <w:iCs/>
                <w:highlight w:val="none"/>
                <w:shd w:fill="auto" w:val="clear"/>
              </w:rPr>
            </w:pPr>
            <w:r>
              <w:rPr>
                <w:rFonts w:ascii="Times New Roman" w:hAnsi="Times New Roman"/>
                <w:i/>
                <w:iCs/>
                <w:shd w:fill="auto" w:val="clear"/>
              </w:rPr>
            </w:r>
          </w:p>
        </w:tc>
      </w:tr>
      <w:tr>
        <w:trPr/>
        <w:tc>
          <w:tcPr>
            <w:tcW w:w="4638" w:type="dxa"/>
            <w:tcBorders/>
          </w:tcPr>
          <w:p>
            <w:pPr>
              <w:pStyle w:val="TableContents"/>
              <w:jc w:val="center"/>
              <w:rPr/>
            </w:pPr>
            <w:r>
              <w:rPr>
                <w:shd w:fill="FFFF00" w:val="clear"/>
              </w:rPr>
              <w:t>[]</w:t>
            </w:r>
            <w:r>
              <w:rPr/>
              <w:t>, 2026</w:t>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Normal"/>
              <w:jc w:val="center"/>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jc w:val="center"/>
              <w:rPr>
                <w:rFonts w:ascii="Times New Roman" w:hAnsi="Times New Roman"/>
                <w:i/>
                <w:iCs/>
                <w:highlight w:val="none"/>
                <w:shd w:fill="auto" w:val="clear"/>
              </w:rPr>
            </w:pPr>
            <w:r>
              <w:rPr>
                <w:rFonts w:ascii="Times New Roman" w:hAnsi="Times New Roman"/>
                <w:i/>
                <w:iCs/>
                <w:shd w:fill="auto" w:val="clear"/>
              </w:rPr>
              <w:t>per</w:t>
            </w:r>
            <w:r>
              <w:rPr>
                <w:rFonts w:ascii="Times New Roman" w:hAnsi="Times New Roman"/>
                <w:i w:val="false"/>
                <w:iCs w:val="false"/>
                <w:shd w:fill="auto" w:val="clear"/>
              </w:rPr>
              <w:t xml:space="preserve"> </w:t>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shd w:fill="FFFF00" w:val="clear"/>
              </w:rPr>
              <w:t>[]</w:t>
            </w:r>
            <w:r>
              <w:rPr/>
              <w:t>, 2026</w:t>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Normal"/>
              <w:jc w:val="center"/>
              <w:rPr>
                <w:rFonts w:ascii="Times New Roman" w:hAnsi="Times New Roman"/>
                <w:highlight w:val="none"/>
                <w:shd w:fill="auto" w:val="clear"/>
              </w:rPr>
            </w:pPr>
            <w:r>
              <w:rPr>
                <w:rFonts w:ascii="Times New Roman" w:hAnsi="Times New Roman"/>
                <w:shd w:fill="auto" w:val="clear"/>
              </w:rPr>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jc w:val="center"/>
              <w:rPr>
                <w:rFonts w:ascii="Times New Roman" w:hAnsi="Times New Roman"/>
                <w:i/>
                <w:iCs/>
                <w:highlight w:val="none"/>
                <w:shd w:fill="auto" w:val="clear"/>
              </w:rPr>
            </w:pPr>
            <w:r>
              <w:rPr>
                <w:rFonts w:ascii="Times New Roman" w:hAnsi="Times New Roman"/>
                <w:i/>
                <w:iCs/>
                <w:shd w:fill="auto" w:val="clear"/>
              </w:rPr>
              <w:t>per</w:t>
            </w:r>
            <w:r>
              <w:rPr>
                <w:rFonts w:ascii="Times New Roman" w:hAnsi="Times New Roman"/>
                <w:i w:val="false"/>
                <w:iCs w:val="false"/>
                <w:shd w:fill="auto" w:val="clear"/>
              </w:rPr>
              <w:t xml:space="preserve"> </w:t>
            </w:r>
          </w:p>
        </w:tc>
      </w:tr>
      <w:tr>
        <w:trPr/>
        <w:tc>
          <w:tcPr>
            <w:tcW w:w="4638" w:type="dxa"/>
            <w:tcBorders/>
          </w:tcPr>
          <w:p>
            <w:pPr>
              <w:pStyle w:val="TableContents"/>
              <w:jc w:val="center"/>
              <w:rPr/>
            </w:pPr>
            <w:r>
              <w:rPr/>
            </w:r>
          </w:p>
        </w:tc>
        <w:tc>
          <w:tcPr>
            <w:tcW w:w="291" w:type="dxa"/>
            <w:tcBorders/>
          </w:tcPr>
          <w:p>
            <w:pPr>
              <w:pStyle w:val="TableContents"/>
              <w:jc w:val="center"/>
              <w:rPr/>
            </w:pPr>
            <w:r>
              <w:rPr/>
              <w:t>)</w:t>
            </w:r>
          </w:p>
        </w:tc>
        <w:tc>
          <w:tcPr>
            <w:tcW w:w="5043" w:type="dxa"/>
            <w:tcBorders/>
          </w:tcPr>
          <w:p>
            <w:pPr>
              <w:pStyle w:val="TableContents"/>
              <w:jc w:val="center"/>
              <w:rPr>
                <w:rFonts w:ascii="Times New Roman" w:hAnsi="Times New Roman"/>
                <w:highlight w:val="none"/>
                <w:shd w:fill="auto" w:val="clear"/>
              </w:rPr>
            </w:pPr>
            <w:r>
              <w:rPr>
                <w:rFonts w:ascii="Times New Roman" w:hAnsi="Times New Roman"/>
                <w:shd w:fill="auto" w:val="clear"/>
              </w:rPr>
            </w:r>
          </w:p>
        </w:tc>
      </w:tr>
    </w:tbl>
    <w:p>
      <w:pPr>
        <w:pStyle w:val="Normal"/>
        <w:bidi w:val="0"/>
        <w:jc w:val="start"/>
        <w:rPr>
          <w:b w:val="false"/>
          <w:bCs w:val="false"/>
          <w:i w:val="false"/>
          <w:iCs w:val="false"/>
        </w:rPr>
      </w:pPr>
      <w:r>
        <w:rPr>
          <w:b w:val="false"/>
          <w:bCs w:val="false"/>
          <w:i w:val="false"/>
          <w:iCs w:val="false"/>
        </w:rPr>
      </w:r>
    </w:p>
    <w:p>
      <w:pPr>
        <w:pStyle w:val="Normal"/>
        <w:widowControl/>
        <w:suppressAutoHyphens w:val="true"/>
        <w:bidi w:val="0"/>
        <w:spacing w:before="0" w:after="0"/>
        <w:ind w:hanging="0" w:start="567" w:end="0"/>
        <w:jc w:val="start"/>
        <w:rPr>
          <w:b w:val="false"/>
          <w:bCs w:val="false"/>
          <w:i w:val="false"/>
          <w:iCs w:val="false"/>
        </w:rPr>
      </w:pPr>
      <w:r>
        <w:rPr>
          <w:b w:val="false"/>
          <w:bCs w:val="false"/>
          <w:i w:val="false"/>
          <w:iCs w:val="false"/>
        </w:rPr>
      </w:r>
    </w:p>
    <w:p>
      <w:pPr>
        <w:pStyle w:val="Normal"/>
        <w:bidi w:val="0"/>
        <w:spacing w:lineRule="auto" w:line="480"/>
        <w:ind w:hanging="340" w:start="340" w:end="0"/>
        <w:jc w:val="start"/>
        <w:rPr>
          <w:b w:val="false"/>
          <w:bCs w:val="false"/>
          <w:i w:val="false"/>
          <w:iCs w:val="false"/>
        </w:rPr>
      </w:pPr>
      <w:r>
        <w:rPr>
          <w:b w:val="false"/>
          <w:bCs w:val="false"/>
          <w:i w:val="false"/>
          <w:iCs w:val="false"/>
        </w:rPr>
      </w:r>
      <w:r>
        <w:br w:type="page"/>
      </w:r>
    </w:p>
    <w:p>
      <w:pPr>
        <w:pStyle w:val="Normal"/>
        <w:spacing w:before="0" w:after="0"/>
        <w:rPr>
          <w:rFonts w:ascii="Times New Roman" w:hAnsi="Times New Roman"/>
          <w:b/>
          <w:bCs/>
        </w:rPr>
      </w:pPr>
      <w:r>
        <w:rPr>
          <w:rFonts w:ascii="Times New Roman" w:hAnsi="Times New Roman"/>
          <w:b/>
          <w:bCs/>
        </w:rPr>
      </w:r>
    </w:p>
    <w:p>
      <w:pPr>
        <w:pStyle w:val="Normal"/>
        <w:jc w:val="center"/>
        <w:rPr>
          <w:rFonts w:ascii="Times New Roman" w:hAnsi="Times New Roman"/>
          <w:highlight w:val="none"/>
          <w:shd w:fill="auto" w:val="clear"/>
        </w:rPr>
      </w:pPr>
      <w:r>
        <w:rPr>
          <w:rFonts w:ascii="Times New Roman" w:hAnsi="Times New Roman"/>
          <w:b/>
          <w:bCs/>
          <w:shd w:fill="auto" w:val="clear"/>
        </w:rPr>
        <w:t xml:space="preserve">A UNANIMOUS SHAREHOLDERS’ AGREEMENT TO GOVERN THE BUSINESS OF </w:t>
      </w:r>
      <w:r>
        <w:rPr>
          <w:rFonts w:ascii="Times New Roman" w:hAnsi="Times New Roman"/>
          <w:b/>
          <w:bCs/>
          <w:shd w:fill="FFFF00" w:val="clear"/>
        </w:rPr>
        <w:t>[]</w:t>
      </w:r>
      <w:r>
        <w:rPr>
          <w:rFonts w:ascii="Times New Roman" w:hAnsi="Times New Roman"/>
          <w:b/>
          <w:bCs/>
          <w:shd w:fill="auto" w:val="clear"/>
        </w:rPr>
        <w:t xml:space="preserve"> AND TO DEFINE THE RIGHTS AND OBLIGATIONS OF THE SHAREHOLDERS THEREOF</w:t>
      </w:r>
    </w:p>
    <w:p>
      <w:pPr>
        <w:pStyle w:val="Normal"/>
        <w:jc w:val="center"/>
        <w:rPr>
          <w:rFonts w:ascii="Times New Roman" w:hAnsi="Times New Roman"/>
          <w:b/>
          <w:bCs/>
          <w:highlight w:val="none"/>
          <w:shd w:fill="auto" w:val="clear"/>
        </w:rPr>
      </w:pPr>
      <w:r>
        <w:rPr>
          <w:rFonts w:ascii="Times New Roman" w:hAnsi="Times New Roman"/>
          <w:b/>
          <w:bCs/>
          <w:shd w:fill="auto" w:val="clear"/>
        </w:rPr>
      </w:r>
    </w:p>
    <w:p>
      <w:pPr>
        <w:pStyle w:val="Normal"/>
        <w:spacing w:lineRule="auto" w:line="480"/>
        <w:ind w:hanging="340" w:start="340"/>
        <w:jc w:val="center"/>
        <w:rPr>
          <w:rFonts w:ascii="Times New Roman" w:hAnsi="Times New Roman"/>
        </w:rPr>
      </w:pPr>
      <w:r>
        <w:rPr>
          <w:rFonts w:ascii="Times New Roman" w:hAnsi="Times New Roman"/>
        </w:rPr>
        <w:t>Exhibit “A”</w:t>
      </w:r>
    </w:p>
    <w:p>
      <w:pPr>
        <w:pStyle w:val="Normal"/>
        <w:jc w:val="center"/>
        <w:rPr>
          <w:rFonts w:ascii="Times New Roman" w:hAnsi="Times New Roman"/>
        </w:rPr>
      </w:pPr>
      <w:r>
        <w:rPr>
          <w:rFonts w:ascii="Times New Roman" w:hAnsi="Times New Roman"/>
          <w:u w:val="single"/>
        </w:rPr>
        <w:t>Notice of dispute</w:t>
      </w:r>
    </w:p>
    <w:p>
      <w:pPr>
        <w:pStyle w:val="Normal"/>
        <w:jc w:val="center"/>
        <w:rPr>
          <w:rFonts w:ascii="Times New Roman" w:hAnsi="Times New Roman"/>
          <w:u w:val="single"/>
        </w:rPr>
      </w:pPr>
      <w:r>
        <w:rPr>
          <w:rFonts w:ascii="Times New Roman" w:hAnsi="Times New Roman"/>
          <w:u w:val="single"/>
        </w:rPr>
      </w:r>
    </w:p>
    <w:tbl>
      <w:tblPr>
        <w:tblW w:w="5000" w:type="pct"/>
        <w:jc w:val="start"/>
        <w:tblInd w:w="0" w:type="dxa"/>
        <w:tblLayout w:type="fixed"/>
        <w:tblCellMar>
          <w:top w:w="0" w:type="dxa"/>
          <w:start w:w="0" w:type="dxa"/>
          <w:bottom w:w="0" w:type="dxa"/>
          <w:end w:w="0" w:type="dxa"/>
        </w:tblCellMar>
        <w:tblLook w:val="04a0" w:noHBand="0" w:noVBand="1" w:firstColumn="1" w:lastRow="0" w:lastColumn="0" w:firstRow="1"/>
      </w:tblPr>
      <w:tblGrid>
        <w:gridCol w:w="914"/>
        <w:gridCol w:w="9058"/>
      </w:tblGrid>
      <w:tr>
        <w:trPr/>
        <w:tc>
          <w:tcPr>
            <w:tcW w:w="914" w:type="dxa"/>
            <w:tcBorders/>
          </w:tcPr>
          <w:p>
            <w:pPr>
              <w:pStyle w:val="TableContents"/>
              <w:rPr>
                <w:rFonts w:ascii="Times New Roman" w:hAnsi="Times New Roman"/>
              </w:rPr>
            </w:pPr>
            <w:r>
              <w:rPr>
                <w:rFonts w:ascii="Times New Roman" w:hAnsi="Times New Roman"/>
              </w:rPr>
              <w:t>TO</w:t>
            </w:r>
          </w:p>
        </w:tc>
        <w:tc>
          <w:tcPr>
            <w:tcW w:w="9058" w:type="dxa"/>
            <w:tcBorders>
              <w:bottom w:val="single" w:sz="4" w:space="0" w:color="000000"/>
            </w:tcBorders>
            <w:tcMar>
              <w:top w:w="55" w:type="dxa"/>
              <w:start w:w="55" w:type="dxa"/>
              <w:bottom w:w="55" w:type="dxa"/>
              <w:end w:w="55" w:type="dxa"/>
            </w:tcMar>
          </w:tcPr>
          <w:p>
            <w:pPr>
              <w:pStyle w:val="TableContents"/>
              <w:rPr>
                <w:rFonts w:ascii="Times New Roman" w:hAnsi="Times New Roman"/>
              </w:rPr>
            </w:pPr>
            <w:r>
              <w:rPr>
                <w:rFonts w:ascii="Times New Roman" w:hAnsi="Times New Roman"/>
              </w:rPr>
            </w:r>
          </w:p>
        </w:tc>
      </w:tr>
      <w:tr>
        <w:trPr/>
        <w:tc>
          <w:tcPr>
            <w:tcW w:w="914" w:type="dxa"/>
            <w:tcBorders/>
          </w:tcPr>
          <w:p>
            <w:pPr>
              <w:pStyle w:val="TableContents"/>
              <w:rPr>
                <w:rFonts w:ascii="Times New Roman" w:hAnsi="Times New Roman"/>
              </w:rPr>
            </w:pPr>
            <w:r>
              <w:rPr>
                <w:rFonts w:ascii="Times New Roman" w:hAnsi="Times New Roman"/>
              </w:rPr>
              <w:t>FROM</w:t>
            </w:r>
          </w:p>
        </w:tc>
        <w:tc>
          <w:tcPr>
            <w:tcW w:w="9058" w:type="dxa"/>
            <w:tcBorders>
              <w:bottom w:val="single" w:sz="4" w:space="0" w:color="000000"/>
            </w:tcBorders>
            <w:tcMar>
              <w:top w:w="55" w:type="dxa"/>
              <w:start w:w="55" w:type="dxa"/>
              <w:bottom w:w="55" w:type="dxa"/>
              <w:end w:w="55" w:type="dxa"/>
            </w:tcMar>
          </w:tcPr>
          <w:p>
            <w:pPr>
              <w:pStyle w:val="TableContents"/>
              <w:rPr>
                <w:rFonts w:ascii="Times New Roman" w:hAnsi="Times New Roman"/>
              </w:rPr>
            </w:pPr>
            <w:r>
              <w:rPr>
                <w:rFonts w:ascii="Times New Roman" w:hAnsi="Times New Roman"/>
              </w:rPr>
            </w:r>
          </w:p>
        </w:tc>
      </w:tr>
      <w:tr>
        <w:trPr/>
        <w:tc>
          <w:tcPr>
            <w:tcW w:w="914" w:type="dxa"/>
            <w:tcBorders/>
          </w:tcPr>
          <w:p>
            <w:pPr>
              <w:pStyle w:val="TableContents"/>
              <w:rPr>
                <w:rFonts w:ascii="Times New Roman" w:hAnsi="Times New Roman"/>
              </w:rPr>
            </w:pPr>
            <w:r>
              <w:rPr>
                <w:rFonts w:ascii="Times New Roman" w:hAnsi="Times New Roman"/>
              </w:rPr>
              <w:t>DATE</w:t>
            </w:r>
          </w:p>
        </w:tc>
        <w:tc>
          <w:tcPr>
            <w:tcW w:w="9058" w:type="dxa"/>
            <w:tcBorders>
              <w:bottom w:val="single" w:sz="4" w:space="0" w:color="000000"/>
            </w:tcBorders>
            <w:tcMar>
              <w:top w:w="55" w:type="dxa"/>
              <w:start w:w="55" w:type="dxa"/>
              <w:bottom w:w="55" w:type="dxa"/>
              <w:end w:w="55" w:type="dxa"/>
            </w:tcMar>
          </w:tcPr>
          <w:p>
            <w:pPr>
              <w:pStyle w:val="TableContents"/>
              <w:rPr>
                <w:rFonts w:ascii="Times New Roman" w:hAnsi="Times New Roman"/>
              </w:rPr>
            </w:pPr>
            <w:r>
              <w:rPr>
                <w:rFonts w:ascii="Times New Roman" w:hAnsi="Times New Roman"/>
              </w:rPr>
            </w:r>
          </w:p>
        </w:tc>
      </w:tr>
    </w:tbl>
    <w:p>
      <w:pPr>
        <w:pStyle w:val="Normal"/>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t>I believe that a genuine dispute has arisen a</w:t>
      </w:r>
      <w:r>
        <w:rPr>
          <w:rFonts w:ascii="Times New Roman" w:hAnsi="Times New Roman"/>
          <w:shd w:fill="auto" w:val="clear"/>
        </w:rPr>
        <w:t xml:space="preserve">mong the parties to the agreement dated </w:t>
      </w:r>
      <w:r>
        <w:rPr>
          <w:rFonts w:ascii="Times New Roman" w:hAnsi="Times New Roman"/>
          <w:shd w:fill="FFFF00" w:val="clear"/>
        </w:rPr>
        <w:t>[]</w:t>
      </w:r>
      <w:r>
        <w:rPr>
          <w:rFonts w:ascii="Times New Roman" w:hAnsi="Times New Roman"/>
          <w:shd w:fill="auto" w:val="clear"/>
        </w:rPr>
        <w:t>, 2026. The details of the dispute are as follows:</w:t>
      </w:r>
    </w:p>
    <w:p>
      <w:pPr>
        <w:pStyle w:val="Normal"/>
        <w:spacing w:lineRule="auto" w:line="36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t xml:space="preserve">Pursuant to section </w:t>
      </w:r>
      <w:r>
        <w:rPr>
          <w:rFonts w:ascii="Times New Roman" w:hAnsi="Times New Roman"/>
        </w:rPr>
        <w:fldChar w:fldCharType="begin"/>
      </w:r>
      <w:r>
        <w:rPr>
          <w:rFonts w:ascii="Times New Roman" w:hAnsi="Times New Roman"/>
        </w:rPr>
        <w:instrText xml:space="preserve"> REF __RefNumPara__5990_3947798210 \r \r \h </w:instrText>
      </w:r>
      <w:r>
        <w:rPr>
          <w:rFonts w:ascii="Times New Roman" w:hAnsi="Times New Roman"/>
        </w:rPr>
        <w:fldChar w:fldCharType="separate"/>
      </w:r>
      <w:r>
        <w:rPr>
          <w:rFonts w:ascii="Times New Roman" w:hAnsi="Times New Roman"/>
        </w:rPr>
        <w:t>67</w:t>
      </w:r>
      <w:r>
        <w:rPr>
          <w:rFonts w:ascii="Times New Roman" w:hAnsi="Times New Roman"/>
        </w:rPr>
        <w:fldChar w:fldCharType="end"/>
      </w:r>
      <w:r>
        <w:rPr>
          <w:rFonts w:ascii="Times New Roman" w:hAnsi="Times New Roman"/>
        </w:rPr>
        <w:t xml:space="preserve"> of the aforesaid agreement, the parties must meet within fifteen days of the date of this notice, being _____________________________, to engage in genuine and good faith negotiations to resolve this dispute.</w:t>
      </w:r>
    </w:p>
    <w:p>
      <w:pPr>
        <w:pStyle w:val="Normal"/>
        <w:rPr>
          <w:rFonts w:ascii="Times New Roman" w:hAnsi="Times New Roman"/>
        </w:rPr>
      </w:pPr>
      <w:r>
        <w:rPr>
          <w:rFonts w:ascii="Times New Roman" w:hAnsi="Times New Roman"/>
        </w:rPr>
        <w:tab/>
        <w:tab/>
        <w:tab/>
        <w:tab/>
        <w:tab/>
        <w:tab/>
        <w:tab/>
        <w:tab/>
        <w:tab/>
        <w:t>_____________________________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1134" w:top="1417"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XXIX</w:t>
    </w:r>
    <w:r>
      <w:rPr/>
      <w:fldChar w:fldCharType="end"/>
    </w:r>
  </w:p>
  <w:p>
    <w:pPr>
      <w:pStyle w:val="Footer"/>
      <w:rPr/>
    </w:pPr>
    <w:r>
      <w:rPr/>
    </w:r>
  </w:p>
  <w:p>
    <w:pPr>
      <w:pStyle w:val="Footer"/>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XXIX</w:t>
    </w:r>
    <w:r>
      <w:rPr/>
      <w:fldChar w:fldCharType="end"/>
    </w:r>
  </w:p>
  <w:p>
    <w:pPr>
      <w:pStyle w:val="Footer"/>
      <w:rPr/>
    </w:pPr>
    <w:r>
      <w:rPr/>
    </w:r>
  </w:p>
  <w:p>
    <w:pPr>
      <w:pStyle w:val="Footer"/>
      <w:rPr/>
    </w:pPr>
    <w:r>
      <w:rPr/>
      <w:t>___</w:t>
      <w:tab/>
      <w:t>___</w:t>
      <w:tab/>
      <w:t>___</w:t>
      <w:tab/>
      <w:t>___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Letter"/>
      <w:lvlText w:val="%1."/>
      <w:lvlJc w:val="start"/>
      <w:pPr>
        <w:tabs>
          <w:tab w:val="num" w:pos="1083"/>
        </w:tabs>
        <w:ind w:start="1083" w:hanging="363"/>
      </w:pPr>
      <w:rPr/>
    </w:lvl>
    <w:lvl w:ilvl="1">
      <w:start w:val="1"/>
      <w:numFmt w:val="decimal"/>
      <w:lvlText w:val="%2."/>
      <w:lvlJc w:val="start"/>
      <w:pPr>
        <w:tabs>
          <w:tab w:val="num" w:pos="1760"/>
        </w:tabs>
        <w:ind w:start="1760" w:hanging="360"/>
      </w:pPr>
      <w:rPr/>
    </w:lvl>
    <w:lvl w:ilvl="2">
      <w:start w:val="1"/>
      <w:numFmt w:val="decimal"/>
      <w:lvlText w:val="%3."/>
      <w:lvlJc w:val="start"/>
      <w:pPr>
        <w:tabs>
          <w:tab w:val="num" w:pos="2120"/>
        </w:tabs>
        <w:ind w:start="2120" w:hanging="360"/>
      </w:pPr>
      <w:rPr/>
    </w:lvl>
    <w:lvl w:ilvl="3">
      <w:start w:val="1"/>
      <w:numFmt w:val="decimal"/>
      <w:lvlText w:val="%4."/>
      <w:lvlJc w:val="start"/>
      <w:pPr>
        <w:tabs>
          <w:tab w:val="num" w:pos="2480"/>
        </w:tabs>
        <w:ind w:start="2480" w:hanging="360"/>
      </w:pPr>
      <w:rPr/>
    </w:lvl>
    <w:lvl w:ilvl="4">
      <w:start w:val="1"/>
      <w:numFmt w:val="decimal"/>
      <w:lvlText w:val="%5."/>
      <w:lvlJc w:val="start"/>
      <w:pPr>
        <w:tabs>
          <w:tab w:val="num" w:pos="2840"/>
        </w:tabs>
        <w:ind w:start="2840" w:hanging="360"/>
      </w:pPr>
      <w:rPr/>
    </w:lvl>
    <w:lvl w:ilvl="5">
      <w:start w:val="1"/>
      <w:numFmt w:val="decimal"/>
      <w:lvlText w:val="%6."/>
      <w:lvlJc w:val="start"/>
      <w:pPr>
        <w:tabs>
          <w:tab w:val="num" w:pos="3200"/>
        </w:tabs>
        <w:ind w:start="3200" w:hanging="360"/>
      </w:pPr>
      <w:rPr/>
    </w:lvl>
    <w:lvl w:ilvl="6">
      <w:start w:val="1"/>
      <w:numFmt w:val="decimal"/>
      <w:lvlText w:val="%7."/>
      <w:lvlJc w:val="start"/>
      <w:pPr>
        <w:tabs>
          <w:tab w:val="num" w:pos="3560"/>
        </w:tabs>
        <w:ind w:start="3560" w:hanging="360"/>
      </w:pPr>
      <w:rPr/>
    </w:lvl>
    <w:lvl w:ilvl="7">
      <w:start w:val="1"/>
      <w:numFmt w:val="decimal"/>
      <w:lvlText w:val="%8."/>
      <w:lvlJc w:val="start"/>
      <w:pPr>
        <w:tabs>
          <w:tab w:val="num" w:pos="3920"/>
        </w:tabs>
        <w:ind w:start="3920" w:hanging="360"/>
      </w:pPr>
      <w:rPr/>
    </w:lvl>
    <w:lvl w:ilvl="8">
      <w:start w:val="1"/>
      <w:numFmt w:val="decimal"/>
      <w:lvlText w:val="%9."/>
      <w:lvlJc w:val="start"/>
      <w:pPr>
        <w:tabs>
          <w:tab w:val="num" w:pos="4280"/>
        </w:tabs>
        <w:ind w:start="42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DefaultParagraphFont" w:default="1">
    <w:name w:val="Default Paragraph Font"/>
    <w:uiPriority w:val="1"/>
    <w:unhideWhenUsed/>
    <w:qFormat/>
    <w:rPr/>
  </w:style>
  <w:style w:type="character" w:styleId="NumberingSymbols" w:customStyle="1">
    <w:name w:val="Numbering Symbols"/>
    <w:qFormat/>
    <w:rPr/>
  </w:style>
  <w:style w:type="character" w:styleId="CommentReference">
    <w:name w:val="annotation reference"/>
    <w:basedOn w:val="DefaultParagraphFont"/>
    <w:uiPriority w:val="99"/>
    <w:semiHidden/>
    <w:unhideWhenUsed/>
    <w:qFormat/>
    <w:rsid w:val="00227d6d"/>
    <w:rPr>
      <w:sz w:val="16"/>
      <w:szCs w:val="16"/>
    </w:rPr>
  </w:style>
  <w:style w:type="character" w:styleId="CommentTextChar" w:customStyle="1">
    <w:name w:val="Comment Text Char"/>
    <w:basedOn w:val="DefaultParagraphFont"/>
    <w:link w:val="CommentText"/>
    <w:uiPriority w:val="99"/>
    <w:semiHidden/>
    <w:qFormat/>
    <w:rsid w:val="00227d6d"/>
    <w:rPr>
      <w:rFonts w:cs="Mangal"/>
      <w:sz w:val="20"/>
      <w:szCs w:val="18"/>
    </w:rPr>
  </w:style>
  <w:style w:type="character" w:styleId="CommentSubjectChar" w:customStyle="1">
    <w:name w:val="Comment Subject Char"/>
    <w:basedOn w:val="CommentTextChar"/>
    <w:link w:val="annotationsubject"/>
    <w:uiPriority w:val="99"/>
    <w:semiHidden/>
    <w:qFormat/>
    <w:rsid w:val="00227d6d"/>
    <w:rPr>
      <w:rFonts w:cs="Mangal"/>
      <w:b/>
      <w:bCs/>
      <w:sz w:val="20"/>
      <w:szCs w:val="18"/>
    </w:rPr>
  </w:style>
  <w:style w:type="character" w:styleId="LineNumber">
    <w:name w:val="line number"/>
    <w:rPr/>
  </w:style>
  <w:style w:type="paragraph" w:styleId="Heading" w:customStyle="1">
    <w:name w:val="Heading"/>
    <w:basedOn w:val="Normal"/>
    <w:next w:val="BodyText"/>
    <w:qFormat/>
    <w:pPr>
      <w:keepNext w:val="true"/>
      <w:spacing w:before="240" w:after="120"/>
    </w:pPr>
    <w:rPr>
      <w:rFont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NormalWeb">
    <w:name w:val="Normal (Web)"/>
    <w:basedOn w:val="Normal"/>
    <w:uiPriority w:val="99"/>
    <w:semiHidden/>
    <w:unhideWhenUsed/>
    <w:qFormat/>
    <w:rsid w:val="000e3cc2"/>
    <w:pPr/>
    <w:rPr>
      <w:rFonts w:ascii="Times New Roman" w:hAnsi="Times New Roman" w:cs="Mangal"/>
      <w:szCs w:val="21"/>
    </w:rPr>
  </w:style>
  <w:style w:type="paragraph" w:styleId="ListParagraph">
    <w:name w:val="List Paragraph"/>
    <w:basedOn w:val="Normal"/>
    <w:uiPriority w:val="34"/>
    <w:qFormat/>
    <w:rsid w:val="00655fcd"/>
    <w:pPr>
      <w:spacing w:before="0" w:after="0"/>
      <w:ind w:start="720"/>
      <w:contextualSpacing/>
    </w:pPr>
    <w:rPr>
      <w:rFonts w:cs="Mangal"/>
      <w:szCs w:val="21"/>
    </w:rPr>
  </w:style>
  <w:style w:type="paragraph" w:styleId="western" w:customStyle="1">
    <w:name w:val="western"/>
    <w:basedOn w:val="Normal"/>
    <w:qFormat/>
    <w:rsid w:val="00a11e9b"/>
    <w:pPr>
      <w:suppressAutoHyphens w:val="false"/>
      <w:spacing w:beforeAutospacing="1" w:afterAutospacing="1"/>
    </w:pPr>
    <w:rPr>
      <w:rFonts w:ascii="Times New Roman" w:hAnsi="Times New Roman" w:eastAsia="Times New Roman" w:cs="Times New Roman"/>
      <w:color w:val="000000"/>
      <w:kern w:val="0"/>
      <w:lang w:eastAsia="en-US" w:bidi="ar-SA"/>
    </w:rPr>
  </w:style>
  <w:style w:type="paragraph" w:styleId="CommentText">
    <w:name w:val="annotation text"/>
    <w:basedOn w:val="Normal"/>
    <w:link w:val="CommentTextChar"/>
    <w:uiPriority w:val="99"/>
    <w:semiHidden/>
    <w:unhideWhenUsed/>
    <w:rsid w:val="00227d6d"/>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227d6d"/>
    <w:pPr/>
    <w:rPr>
      <w:b/>
      <w:bCs/>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55f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D8ADC-4660-2443-A910-ECF5FF38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Application>LibreOffice/26.2.2.2$Linux_X86_64 LibreOffice_project/620$Build-2</Application>
  <AppVersion>15.0000</AppVersion>
  <Pages>29</Pages>
  <Words>6669</Words>
  <Characters>35273</Characters>
  <CharactersWithSpaces>41560</CharactersWithSpaces>
  <Paragraphs>349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2026-03-21T14:10:00Z</dcterms:created>
  <dc:creator>Adam Strömbergsson-DeNora</dc:creator>
  <dc:description/>
  <dc:language>en-CA</dc:language>
  <cp:lastModifiedBy>Adam Strömbergsson-DeNora</cp:lastModifiedBy>
  <dcterms:modified xsi:type="dcterms:W3CDTF">2026-04-20T21:02:58Z</dcterms:modified>
  <cp:revision>373</cp:revision>
  <dc:subject/>
  <dc:title/>
</cp:coreProperties>
</file>

<file path=docProps/custom.xml><?xml version="1.0" encoding="utf-8"?>
<Properties xmlns="http://schemas.openxmlformats.org/officeDocument/2006/custom-properties" xmlns:vt="http://schemas.openxmlformats.org/officeDocument/2006/docPropsVTypes"/>
</file>