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iCs/>
          <w:caps/>
          <w:sz w:val="24"/>
          <w:szCs w:val="24"/>
        </w:rPr>
        <w:fldChar w:fldCharType="begin"/>
      </w:r>
      <w:r>
        <w:rPr>
          <w:caps/>
          <w:sz w:val="24"/>
          <w:szCs w:val="24"/>
          <w:iCs/>
        </w:rPr>
        <w:instrText xml:space="preserve"> FILLIN "Type the court file number."</w:instrText>
      </w:r>
      <w:r>
        <w:rPr>
          <w:caps/>
          <w:sz w:val="24"/>
          <w:szCs w:val="24"/>
          <w:iCs/>
        </w:rPr>
        <w:fldChar w:fldCharType="separate"/>
      </w:r>
      <w:r>
        <w:rPr>
          <w:caps/>
          <w:sz w:val="24"/>
          <w:szCs w:val="24"/>
          <w:iCs/>
        </w:rPr>
      </w:r>
      <w:r>
        <w:rPr>
          <w:caps/>
          <w:sz w:val="24"/>
          <w:szCs w:val="24"/>
          <w:iCs/>
        </w:rPr>
        <w:fldChar w:fldCharType="end"/>
      </w:r>
    </w:p>
    <w:p>
      <w:pPr>
        <w:pStyle w:val="Normal"/>
        <w:suppressAutoHyphens w:val="true"/>
        <w:spacing w:lineRule="auto" w:line="36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eastAsia="zh-CN"/>
        </w:rPr>
        <w:t>ONTARIO</w:t>
      </w:r>
    </w:p>
    <w:p>
      <w:pPr>
        <w:pStyle w:val="Normal"/>
        <w:suppressAutoHyphens w:val="true"/>
        <w:spacing w:lineRule="auto" w:line="36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eastAsia="zh-CN"/>
        </w:rPr>
        <w:t>SUPERIOR COURT OF JUSTICE</w:t>
      </w:r>
    </w:p>
    <w:p>
      <w:pPr>
        <w:pStyle w:val="Normal"/>
        <w:suppressAutoHyphens w:val="true"/>
        <w:spacing w:lineRule="auto" w:line="360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zh-CN"/>
        </w:rPr>
        <w:t>B E T W E E N:</w:t>
      </w:r>
      <w:r>
        <w:rPr>
          <w:b/>
          <w:bCs/>
          <w:sz w:val="24"/>
          <w:szCs w:val="24"/>
          <w:lang w:eastAsia="zh-CN"/>
        </w:rPr>
        <w:t xml:space="preserve"> </w:t>
        <w:tab/>
        <w:tab/>
        <w:tab/>
      </w:r>
    </w:p>
    <w:p>
      <w:pPr>
        <w:pStyle w:val="Normal"/>
        <w:suppressAutoHyphens w:val="true"/>
        <w:spacing w:lineRule="auto" w:line="360"/>
        <w:rPr>
          <w:rFonts w:ascii="Times New Roman" w:hAnsi="Times New Roman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360"/>
        <w:jc w:val="right"/>
        <w:rPr>
          <w:rFonts w:ascii="Times New Roman" w:hAnsi="Times New Roman"/>
          <w:sz w:val="24"/>
          <w:szCs w:val="24"/>
        </w:rPr>
      </w:pPr>
      <w:sdt>
        <w:sdtPr>
          <w:dropDownList>
            <w:listItem w:displayText="plaintiff" w:value="plaintiff"/>
            <w:listItem w:displayText="defendant" w:value="defendant"/>
            <w:listItem w:displayText="appellant" w:value="appellant"/>
            <w:listItem w:displayText="applicant" w:value="applicant"/>
            <w:listItem w:displayText="respondent" w:value="respondent"/>
          </w:dropDownList>
        </w:sdtPr>
        <w:sdtContent>
          <w:r>
            <w:rPr/>
          </w:r>
          <w:r>
            <w:rPr/>
            <w:t>plaintiff</w:t>
          </w:r>
        </w:sdtContent>
      </w:sdt>
    </w:p>
    <w:p>
      <w:pPr>
        <w:pStyle w:val="Normal"/>
        <w:suppressAutoHyphens w:val="true"/>
        <w:spacing w:lineRule="auto" w:line="360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360"/>
        <w:ind w:lef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zh-CN"/>
        </w:rPr>
        <w:t>- and -</w:t>
      </w:r>
    </w:p>
    <w:p>
      <w:pPr>
        <w:pStyle w:val="Normal"/>
        <w:suppressAutoHyphens w:val="true"/>
        <w:spacing w:lineRule="auto" w:line="360"/>
        <w:rPr>
          <w:rFonts w:ascii="Times New Roman" w:hAnsi="Times New Roman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/>
        <w:jc w:val="right"/>
        <w:rPr>
          <w:rFonts w:ascii="Times New Roman" w:hAnsi="Times New Roman"/>
          <w:b w:val="false"/>
          <w:bCs w:val="false"/>
          <w:sz w:val="24"/>
          <w:szCs w:val="24"/>
        </w:rPr>
      </w:pPr>
      <w:sdt>
        <w:sdtPr>
          <w:dropDownList>
            <w:listItem w:displayText="plaintiff" w:value="plaintiff"/>
            <w:listItem w:displayText="defendant" w:value="defendant"/>
            <w:listItem w:displayText="appellant" w:value="appellant"/>
            <w:listItem w:displayText="applicant" w:value="applicant"/>
            <w:listItem w:displayText="respondent" w:value="respondent"/>
          </w:dropDownList>
        </w:sdtPr>
        <w:sdtContent>
          <w:r>
            <w:rPr/>
          </w:r>
          <w:r>
            <w:rPr/>
            <w:t>defendant</w:t>
          </w:r>
        </w:sdtContent>
      </w:sdt>
    </w:p>
    <w:p>
      <w:pPr>
        <w:pStyle w:val="Subject-e"/>
        <w:spacing w:lineRule="auto" w:line="360" w:before="140" w:after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COSTS OUTLINE</w:t>
      </w:r>
    </w:p>
    <w:p>
      <w:pPr>
        <w:pStyle w:val="Zparawtab-e"/>
        <w:tabs>
          <w:tab w:val="clear" w:pos="239"/>
          <w:tab w:val="clear" w:pos="279"/>
        </w:tabs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</w:t>
      </w:r>
      <w:sdt>
        <w:sdtPr>
          <w:dropDownList>
            <w:listItem w:displayText="plaintiff" w:value="plaintiff"/>
            <w:listItem w:displayText="defendant" w:value="defendant"/>
            <w:listItem w:displayText="appellant" w:value="appellant"/>
            <w:listItem w:displayText="applicant" w:value="applicant"/>
            <w:listItem w:displayText="respondent" w:value="respondent"/>
          </w:dropDownList>
        </w:sdtPr>
        <w:sdtContent>
          <w:r>
            <w:rPr>
              <w:rFonts w:ascii="Times New Roman" w:hAnsi="Times New Roman"/>
              <w:i w:val="false"/>
              <w:iCs w:val="false"/>
              <w:sz w:val="24"/>
              <w:szCs w:val="24"/>
            </w:rPr>
          </w:r>
          <w:r>
            <w:rPr>
              <w:rFonts w:ascii="Times New Roman" w:hAnsi="Times New Roman"/>
              <w:sz w:val="24"/>
              <w:szCs w:val="24"/>
            </w:rPr>
            <w:t>plaintiff</w:t>
          </w:r>
        </w:sdtContent>
      </w:sdt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provides t</w:t>
      </w:r>
      <w:r>
        <w:rPr>
          <w:rFonts w:ascii="Times New Roman" w:hAnsi="Times New Roman"/>
          <w:sz w:val="24"/>
          <w:szCs w:val="24"/>
        </w:rPr>
        <w:t>he following outline of the submissions to be made at the hearing in support of the costs the party will seek if successful:</w:t>
      </w:r>
    </w:p>
    <w:p>
      <w:pPr>
        <w:pStyle w:val="Zparawtab-e"/>
        <w:tabs>
          <w:tab w:val="clear" w:pos="239"/>
          <w:tab w:val="clear" w:pos="279"/>
        </w:tabs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58"/>
        <w:gridCol w:w="306"/>
        <w:gridCol w:w="3432"/>
      </w:tblGrid>
      <w:tr>
        <w:trPr/>
        <w:tc>
          <w:tcPr>
            <w:tcW w:w="6558" w:type="dxa"/>
            <w:tcBorders/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Fees (as detailed below)</w:t>
            </w:r>
          </w:p>
        </w:tc>
        <w:tc>
          <w:tcPr>
            <w:tcW w:w="306" w:type="dxa"/>
            <w:tcBorders/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3432" w:type="dxa"/>
            <w:tcBorders/>
            <w:vAlign w:val="center"/>
          </w:tcPr>
          <w:p>
            <w:pPr>
              <w:pStyle w:val="Zparawtab-e"/>
              <w:widowControl w:val="false"/>
              <w:spacing w:lineRule="auto" w:line="36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8" w:type="dxa"/>
            <w:tcBorders/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Estimated lawyer's fee for appearance</w:t>
            </w:r>
          </w:p>
        </w:tc>
        <w:tc>
          <w:tcPr>
            <w:tcW w:w="306" w:type="dxa"/>
            <w:tcBorders/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3432" w:type="dxa"/>
            <w:tcBorders/>
            <w:vAlign w:val="center"/>
          </w:tcPr>
          <w:p>
            <w:pPr>
              <w:pStyle w:val="Zparawtab-e"/>
              <w:widowControl w:val="false"/>
              <w:spacing w:lineRule="auto" w:line="36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8" w:type="dxa"/>
            <w:tcBorders/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Disbursements (as detailed in the attached appendix)</w:t>
            </w:r>
          </w:p>
        </w:tc>
        <w:tc>
          <w:tcPr>
            <w:tcW w:w="306" w:type="dxa"/>
            <w:tcBorders/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  <w:vAlign w:val="center"/>
          </w:tcPr>
          <w:p>
            <w:pPr>
              <w:pStyle w:val="Zparawtab-e"/>
              <w:widowControl w:val="false"/>
              <w:spacing w:lineRule="auto" w:line="36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8" w:type="dxa"/>
            <w:tcBorders/>
          </w:tcPr>
          <w:p>
            <w:pPr>
              <w:pStyle w:val="Zparawtab-e"/>
              <w:widowControl w:val="false"/>
              <w:spacing w:lineRule="auto" w:line="360" w:before="24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306" w:type="dxa"/>
            <w:tcBorders/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3432" w:type="dxa"/>
            <w:tcBorders>
              <w:top w:val="single" w:sz="4" w:space="0" w:color="000000"/>
            </w:tcBorders>
            <w:vAlign w:val="center"/>
          </w:tcPr>
          <w:p>
            <w:pPr>
              <w:pStyle w:val="Zparawtab-e"/>
              <w:widowControl w:val="false"/>
              <w:spacing w:lineRule="auto" w:line="36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rFonts w:ascii="Times New Roman" w:hAnsi="Times New Roman"/>
              </w:rPr>
              <w:instrText xml:space="preserve"> =SUMC1:C3</w:instrText>
            </w:r>
            <w:r>
              <w:rPr>
                <w:sz w:val="24"/>
                <w:szCs w:val="24"/>
                <w:rFonts w:ascii="Times New Roman" w:hAnsi="Times New Roman"/>
              </w:rPr>
              <w:fldChar w:fldCharType="separate"/>
            </w:r>
            <w:r>
              <w:rPr>
                <w:sz w:val="24"/>
                <w:szCs w:val="24"/>
                <w:rFonts w:ascii="Times New Roman" w:hAnsi="Times New Roman"/>
              </w:rPr>
              <w:t>0</w:t>
            </w:r>
            <w:r>
              <w:rPr>
                <w:sz w:val="24"/>
                <w:szCs w:val="24"/>
                <w:rFonts w:ascii="Times New Roman" w:hAnsi="Times New Roman"/>
              </w:rPr>
              <w:fldChar w:fldCharType="end"/>
            </w:r>
          </w:p>
        </w:tc>
      </w:tr>
    </w:tbl>
    <w:p>
      <w:pPr>
        <w:pStyle w:val="Zparawtab-e"/>
        <w:spacing w:lineRule="auto" w:line="360" w:before="240" w:after="1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points are made in support of the costs sought with reference to the factors set out in subrule 57.01(1):</w:t>
      </w:r>
    </w:p>
    <w:p>
      <w:pPr>
        <w:pStyle w:val="Zparawtab-e"/>
        <w:numPr>
          <w:ilvl w:val="0"/>
          <w:numId w:val="2"/>
        </w:numPr>
        <w:spacing w:lineRule="auto" w:line="360"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amount claimed and the amount recovered in the proceeding</w:t>
      </w:r>
    </w:p>
    <w:tbl>
      <w:tblPr>
        <w:tblW w:w="10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96"/>
      </w:tblGrid>
      <w:tr>
        <w:trPr>
          <w:cantSplit w:val="true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Zparawtab-e"/>
        <w:numPr>
          <w:ilvl w:val="0"/>
          <w:numId w:val="2"/>
        </w:numPr>
        <w:spacing w:lineRule="auto" w:line="360"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complexity of the proceeding</w:t>
      </w:r>
    </w:p>
    <w:tbl>
      <w:tblPr>
        <w:tblW w:w="10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96"/>
      </w:tblGrid>
      <w:tr>
        <w:trPr>
          <w:cantSplit w:val="true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Zparawtab-e"/>
        <w:numPr>
          <w:ilvl w:val="0"/>
          <w:numId w:val="2"/>
        </w:numPr>
        <w:spacing w:lineRule="auto" w:line="360"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importance of the issues</w:t>
      </w:r>
    </w:p>
    <w:tbl>
      <w:tblPr>
        <w:tblW w:w="10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96"/>
      </w:tblGrid>
      <w:tr>
        <w:trPr>
          <w:cantSplit w:val="true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Zparawtab-e"/>
        <w:numPr>
          <w:ilvl w:val="0"/>
          <w:numId w:val="2"/>
        </w:numPr>
        <w:spacing w:lineRule="auto" w:line="360"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conduct of any party that tended to shorten or lengthen unnecessarily the duration of the proceeding</w:t>
      </w:r>
    </w:p>
    <w:tbl>
      <w:tblPr>
        <w:tblW w:w="10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96"/>
      </w:tblGrid>
      <w:tr>
        <w:trPr>
          <w:cantSplit w:val="true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Zparawtab-e"/>
        <w:numPr>
          <w:ilvl w:val="0"/>
          <w:numId w:val="2"/>
        </w:numPr>
        <w:spacing w:lineRule="auto" w:line="360"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whether any step in the proceeding was improper, vexatious or unnecessary or taken through negligence, mistake or excessive caution</w:t>
      </w:r>
    </w:p>
    <w:tbl>
      <w:tblPr>
        <w:tblW w:w="10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96"/>
      </w:tblGrid>
      <w:tr>
        <w:trPr>
          <w:cantSplit w:val="true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Zparawtab-e"/>
        <w:numPr>
          <w:ilvl w:val="0"/>
          <w:numId w:val="2"/>
        </w:numPr>
        <w:spacing w:lineRule="auto" w:line="360"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party’s denial of or refusal to admit anything that should have been admitted</w:t>
      </w:r>
    </w:p>
    <w:tbl>
      <w:tblPr>
        <w:tblW w:w="10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96"/>
      </w:tblGrid>
      <w:tr>
        <w:trPr>
          <w:cantSplit w:val="true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Zparawtab-e"/>
        <w:numPr>
          <w:ilvl w:val="0"/>
          <w:numId w:val="2"/>
        </w:numPr>
        <w:spacing w:lineRule="auto" w:line="360" w:before="240" w:after="0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other matter relevant to the question of costs</w:t>
      </w:r>
    </w:p>
    <w:tbl>
      <w:tblPr>
        <w:tblW w:w="10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96"/>
      </w:tblGrid>
      <w:tr>
        <w:trPr>
          <w:cantSplit w:val="true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parawtab-e"/>
              <w:widowControl w:val="false"/>
              <w:spacing w:lineRule="auto" w:line="36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Zparawtab-e"/>
        <w:spacing w:lineRule="auto" w:line="360" w:before="240" w:after="1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360" w:before="240" w:after="1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Zparawtab-e"/>
        <w:spacing w:lineRule="auto" w:line="360" w:before="240" w:after="13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BILL OF COSTS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91"/>
        <w:gridCol w:w="1874"/>
        <w:gridCol w:w="2438"/>
        <w:gridCol w:w="1576"/>
      </w:tblGrid>
      <w:tr>
        <w:trPr/>
        <w:tc>
          <w:tcPr>
            <w:tcW w:w="4191" w:type="dxa"/>
            <w:tcBorders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Partial (50%)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Substantial (75%)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(100%)</w:t>
            </w:r>
          </w:p>
        </w:tc>
      </w:tr>
      <w:tr>
        <w:trPr/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=D2*0.5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=D2*0.75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=D3*0.5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=D3*0.75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=D4*0.5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=D4*0.75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=D5*0.5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=D5*0.75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=D6*0.5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=D6*0.75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=D7*0.5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=D7*0.75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=D8*0.5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=D8*0.75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=D9*0.5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=D9*0.75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Estimated fee for appearance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=D10*0.5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=D10*0.75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 disbursements, including taxes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=D11*0.5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=D11*0.75</w:instrText>
            </w:r>
            <w:r>
              <w:rPr/>
              <w:fldChar w:fldCharType="separate"/>
            </w:r>
            <w:r>
              <w:rPr/>
              <w:t>0</w:t>
            </w:r>
            <w:r>
              <w:rPr/>
              <w:fldChar w:fldCharType="end"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=SUMB2:B11</w:instrText>
            </w:r>
            <w:r>
              <w:rPr/>
              <w:fldChar w:fldCharType="separate"/>
            </w:r>
            <w:r>
              <w:rPr/>
              <w:t>** Expression is faulty **</w:t>
            </w:r>
            <w:r>
              <w:rPr/>
              <w:fldChar w:fldCharType="end"/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=SUMC2:C11</w:instrText>
            </w:r>
            <w:r>
              <w:rPr/>
              <w:fldChar w:fldCharType="separate"/>
            </w:r>
            <w:r>
              <w:rPr/>
              <w:t>** Expression is faulty **</w:t>
            </w:r>
            <w:r>
              <w:rPr/>
              <w:fldChar w:fldCharType="end"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=SUMD2:D11</w:instrText>
            </w:r>
            <w:r>
              <w:rPr/>
              <w:fldChar w:fldCharType="separate"/>
            </w:r>
            <w:r>
              <w:rPr/>
              <w:t>** Expression is faulty **</w:t>
            </w:r>
            <w:r>
              <w:rPr/>
              <w:fldChar w:fldCharType="end"/>
            </w:r>
          </w:p>
        </w:tc>
      </w:tr>
    </w:tbl>
    <w:p>
      <w:pPr>
        <w:pStyle w:val="Zparawtab-e"/>
        <w:spacing w:lineRule="auto" w:line="276" w:before="0" w:after="0"/>
        <w:jc w:val="left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Statement of experience</w:t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Fees are claimed for services completed by the following lawyers:</w:t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3"/>
        <w:gridCol w:w="1648"/>
        <w:gridCol w:w="1879"/>
        <w:gridCol w:w="2530"/>
      </w:tblGrid>
      <w:tr>
        <w:trPr/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counsel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Initials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of call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Hourly rate</w:t>
            </w:r>
          </w:p>
        </w:tc>
      </w:tr>
      <w:tr>
        <w:trPr/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Adam P. Strombergsson-DeNora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ASD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2022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$275.00</w:t>
            </w:r>
          </w:p>
        </w:tc>
      </w:tr>
      <w:tr>
        <w:trPr/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Rebecca Jaremko Bromwich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RJB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2003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$400.00</w:t>
            </w:r>
          </w:p>
        </w:tc>
      </w:tr>
    </w:tbl>
    <w:p>
      <w:pPr>
        <w:pStyle w:val="Zparawtab-e"/>
        <w:spacing w:lineRule="auto" w:line="276" w:before="0" w:after="0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Fee items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6"/>
        <w:gridCol w:w="1127"/>
        <w:gridCol w:w="1355"/>
        <w:gridCol w:w="1545"/>
        <w:gridCol w:w="2035"/>
        <w:gridCol w:w="1472"/>
      </w:tblGrid>
      <w:tr>
        <w:trPr/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57" w:hanging="0"/>
              <w:contextualSpacing/>
              <w:jc w:val="left"/>
              <w:rPr>
                <w:rFonts w:eastAsia=""/>
                <w:kern w:val="0"/>
                <w:lang w:val="en-CA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Correspondence to and from client, opposing party and the Court. // Analysis of documentary evidence. // Draft, review, and revise affidavits and reply affidavit. // Attend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c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ase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c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onference. // Conduct legal research. // Cross-examinations. // Review transcripts from cross-examination and preparation of undertakings chart. // Draft, review, and revise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f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actum. // Prepare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m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otion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m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aterials. // Prepare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c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ompendium for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m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otion. // File materials with the Court. // Upload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m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aterials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to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c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aselines per the Court’s directions. // Prepare, review, and revise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c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ompendium for oral arguments. // Prepare for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m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otion. // Prepare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b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 xml:space="preserve">ill of 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c</w:t>
            </w:r>
            <w:r>
              <w:rPr>
                <w:rFonts w:eastAsia=""/>
                <w:kern w:val="0"/>
                <w:sz w:val="22"/>
                <w:szCs w:val="22"/>
                <w:lang w:val="en-CA" w:bidi="ar-SA"/>
              </w:rPr>
              <w:t>osts.</w:t>
            </w:r>
          </w:p>
        </w:tc>
      </w:tr>
      <w:tr>
        <w:trPr/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Name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Hours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Hourly rate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Partial (50%)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Substantial (75%)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Full (100%)</w:t>
            </w:r>
          </w:p>
        </w:tc>
      </w:tr>
      <w:tr>
        <w:trPr/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Zparawtab-e"/>
        <w:spacing w:lineRule="auto" w:line="276" w:before="0" w:after="0"/>
        <w:jc w:val="left"/>
        <w:rPr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</w:r>
    </w:p>
    <w:p>
      <w:pPr>
        <w:pStyle w:val="Zparawtab-e"/>
        <w:spacing w:lineRule="auto" w:line="360" w:before="240" w:after="1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LAWYER’S CERTIFICATE</w:t>
      </w:r>
    </w:p>
    <w:p>
      <w:pPr>
        <w:pStyle w:val="Zparawtab-e"/>
        <w:spacing w:lineRule="auto" w:line="360" w:before="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CERTIFY that the hours claimed have been spent, that the rates shown are correct and that each disbursement has been incurred as claimed.</w:t>
      </w:r>
    </w:p>
    <w:tbl>
      <w:tblPr>
        <w:tblW w:w="102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2"/>
        <w:gridCol w:w="4126"/>
        <w:gridCol w:w="234"/>
        <w:gridCol w:w="4911"/>
      </w:tblGrid>
      <w:tr>
        <w:trPr/>
        <w:tc>
          <w:tcPr>
            <w:tcW w:w="1022" w:type="dxa"/>
            <w:tcBorders/>
            <w:vAlign w:val="center"/>
          </w:tcPr>
          <w:p>
            <w:pPr>
              <w:pStyle w:val="Zparawtab-e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4126" w:type="dxa"/>
            <w:tcBorders>
              <w:bottom w:val="single" w:sz="4" w:space="0" w:color="000000"/>
            </w:tcBorders>
          </w:tcPr>
          <w:p>
            <w:pPr>
              <w:pStyle w:val="Zparawtab-e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Zparawtab-e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11" w:type="dxa"/>
            <w:tcBorders>
              <w:bottom w:val="single" w:sz="4" w:space="0" w:color="000000"/>
            </w:tcBorders>
          </w:tcPr>
          <w:p>
            <w:pPr>
              <w:pStyle w:val="Zparawtab-e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2" w:type="dxa"/>
            <w:tcBorders/>
          </w:tcPr>
          <w:p>
            <w:pPr>
              <w:pStyle w:val="Zparawtab-e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26" w:type="dxa"/>
            <w:tcBorders>
              <w:top w:val="single" w:sz="4" w:space="0" w:color="000000"/>
            </w:tcBorders>
          </w:tcPr>
          <w:p>
            <w:pPr>
              <w:pStyle w:val="Zparawtab-e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Zparawtab-e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11" w:type="dxa"/>
            <w:tcBorders>
              <w:top w:val="single" w:sz="4" w:space="0" w:color="000000"/>
            </w:tcBorders>
          </w:tcPr>
          <w:p>
            <w:pPr>
              <w:pStyle w:val="Zparawtab-e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Signature of lawyer</w:t>
            </w:r>
          </w:p>
        </w:tc>
      </w:tr>
    </w:tbl>
    <w:p>
      <w:pPr>
        <w:sectPr>
          <w:type w:val="nextPage"/>
          <w:pgSz w:w="12240" w:h="15840"/>
          <w:pgMar w:left="1195" w:right="965" w:gutter="0" w:header="0" w:top="1109" w:footer="0" w:bottom="1109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88"/>
              <w:jc w:val="center"/>
              <w:rPr>
                <w:iCs/>
                <w:lang w:val="en-GB" w:eastAsia="zh-CN"/>
              </w:rPr>
            </w:pPr>
            <w:r>
              <w:rPr>
                <w:iCs/>
                <w:caps/>
              </w:rPr>
              <w:fldChar w:fldCharType="begin"/>
            </w:r>
            <w:r>
              <w:rPr>
                <w:caps/>
                <w:iCs/>
              </w:rPr>
              <w:instrText xml:space="preserve"> FILLIN "Insert court file number."</w:instrText>
            </w:r>
            <w:r>
              <w:rPr>
                <w:caps/>
                <w:iCs/>
              </w:rPr>
              <w:fldChar w:fldCharType="separate"/>
            </w:r>
            <w:r>
              <w:rPr>
                <w:caps/>
                <w:iCs/>
              </w:rPr>
            </w:r>
            <w:r>
              <w:rPr>
                <w:caps/>
                <w:iCs/>
              </w:rPr>
              <w:fldChar w:fldCharType="end"/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88"/>
              <w:jc w:val="center"/>
              <w:rPr>
                <w:i/>
                <w:i/>
                <w:lang w:val="en-GB" w:eastAsia="en-CA" w:bidi="he-IL"/>
              </w:rPr>
            </w:pPr>
            <w:r>
              <w:rPr>
                <w:i/>
                <w:lang w:val="en-GB" w:eastAsia="en-CA" w:bidi="he-IL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b/>
                <w:bCs/>
                <w:iCs/>
                <w:lang w:val="en-GB" w:eastAsia="zh-CN"/>
              </w:rPr>
            </w:pPr>
            <w:r>
              <w:rPr>
                <w:b/>
                <w:bCs/>
                <w:iCs/>
                <w:lang w:val="en-GB" w:eastAsia="zh-CN"/>
              </w:rPr>
              <w:br/>
            </w:r>
            <w:r>
              <w:rPr>
                <w:b w:val="false"/>
                <w:bCs w:val="false"/>
                <w:iCs/>
                <w:lang w:val="en-GB" w:eastAsia="zh-CN"/>
              </w:rPr>
              <w:t>Superior Court of Ontario</w:t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lang w:val="en-GB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b/>
                <w:bCs/>
                <w:iCs/>
                <w:lang w:val="en-GB" w:eastAsia="zh-CN"/>
              </w:rPr>
            </w:pPr>
            <w:r>
              <w:rPr>
                <w:b/>
                <w:bCs/>
                <w:iCs/>
                <w:lang w:val="en-GB" w:eastAsia="zh-CN"/>
              </w:rPr>
              <w:t>PROCEEDING COMMENCED AT OTTAWA</w:t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lang w:val="en-GB" w:eastAsia="zh-CN"/>
              </w:rPr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88"/>
              <w:jc w:val="center"/>
              <w:rPr>
                <w:i/>
                <w:i/>
                <w:lang w:val="en-GB" w:eastAsia="en-CA" w:bidi="he-IL"/>
              </w:rPr>
            </w:pPr>
            <w:r>
              <w:rPr>
                <w:i/>
                <w:lang w:val="en-GB" w:eastAsia="en-CA" w:bidi="he-IL"/>
              </w:rPr>
            </w:r>
          </w:p>
        </w:tc>
        <w:tc>
          <w:tcPr>
            <w:tcW w:w="6804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br/>
              <w:t>COSTS OUTLINE</w:t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88"/>
              <w:rPr>
                <w:i/>
                <w:i/>
                <w:lang w:val="en-GB" w:eastAsia="en-CA" w:bidi="he-IL"/>
              </w:rPr>
            </w:pPr>
            <w:r>
              <w:rPr>
                <w:i/>
                <w:lang w:val="en-GB" w:eastAsia="en-CA" w:bidi="he-IL"/>
              </w:rPr>
            </w:r>
          </w:p>
        </w:tc>
        <w:tc>
          <w:tcPr>
            <w:tcW w:w="680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i/>
                <w:lang w:val="en-GB" w:eastAsia="zh-CN"/>
              </w:rPr>
              <w:br/>
            </w:r>
            <w:r>
              <w:rPr>
                <w:i w:val="false"/>
                <w:iCs w:val="false"/>
                <w:lang w:val="en-GB" w:eastAsia="zh-CN"/>
              </w:rPr>
              <w:t>Adam P. Strombergsson-DeNora</w:t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iCs/>
                <w:lang w:val="en-GB" w:eastAsia="zh-CN"/>
              </w:rPr>
              <w:t>P.O. Box 74035, Ottawa RPO Beechwood, Ottawa, ON K1M 2H9</w:t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iCs/>
                <w:lang w:val="en-GB" w:eastAsia="zh-CN"/>
              </w:rPr>
              <w:t>e. adam@apstrom.ca</w:t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iCs/>
                <w:lang w:val="en-GB" w:eastAsia="zh-CN"/>
              </w:rPr>
            </w:pPr>
            <w:r>
              <w:rPr>
                <w:iCs/>
                <w:lang w:val="en-GB" w:eastAsia="zh-CN"/>
              </w:rPr>
              <w:t>t. (613) 699-2127</w:t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iCs/>
                <w:lang w:val="en-GB" w:eastAsia="zh-CN"/>
              </w:rPr>
            </w:pPr>
            <w:r>
              <w:rPr>
                <w:iCs/>
                <w:lang w:val="en-GB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iCs/>
                <w:lang w:val="en-GB" w:eastAsia="zh-CN"/>
              </w:rPr>
            </w:pPr>
            <w:r>
              <w:rPr>
                <w:iCs/>
                <w:lang w:val="en-GB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iCs/>
                <w:lang w:val="en-GB" w:eastAsia="zh-CN"/>
              </w:rPr>
            </w:pPr>
            <w:r>
              <w:rPr>
                <w:iCs/>
                <w:lang w:val="en-GB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iCs/>
                <w:lang w:val="en-GB" w:eastAsia="zh-CN"/>
              </w:rPr>
            </w:pPr>
            <w:r>
              <w:rPr>
                <w:iCs/>
                <w:lang w:val="en-GB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iCs/>
                <w:lang w:val="en-GB" w:eastAsia="zh-CN"/>
              </w:rPr>
            </w:pPr>
            <w:r>
              <w:rPr>
                <w:iCs/>
                <w:lang w:val="en-GB" w:eastAsia="zh-CN"/>
              </w:rPr>
            </w:r>
          </w:p>
          <w:p>
            <w:pPr>
              <w:pStyle w:val="NormalWeb"/>
              <w:widowControl w:val="false"/>
              <w:spacing w:lineRule="auto" w:line="288" w:before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lineRule="auto" w:line="288" w:before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lineRule="auto" w:line="288" w:before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lineRule="auto" w:line="288" w:before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lineRule="auto" w:line="288" w:before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lineRule="auto" w:line="288" w:before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lineRule="auto" w:line="288" w:before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lineRule="auto" w:line="288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rPr>
                <w:i/>
                <w:i/>
                <w:iCs/>
                <w:lang w:val="en-GB" w:eastAsia="zh-CN"/>
              </w:rPr>
            </w:pPr>
            <w:r>
              <w:rPr>
                <w:i/>
                <w:iCs/>
                <w:lang w:val="en-GB" w:eastAsia="zh-CN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Insert-e" w:customStyle="1">
    <w:name w:val="insert-e"/>
    <w:qFormat/>
    <w:pPr>
      <w:keepNext w:val="true"/>
      <w:widowControl/>
      <w:suppressAutoHyphens w:val="true"/>
      <w:bidi w:val="0"/>
      <w:spacing w:lineRule="exact" w:line="179" w:before="230" w:after="0"/>
      <w:jc w:val="both"/>
    </w:pPr>
    <w:rPr>
      <w:rFonts w:ascii="Times New Roman" w:hAnsi="Times New Roman" w:eastAsia="Times New Roman" w:cs="Times New Roman"/>
      <w:b/>
      <w:i/>
      <w:color w:val="auto"/>
      <w:kern w:val="0"/>
      <w:sz w:val="20"/>
      <w:szCs w:val="20"/>
      <w:lang w:val="en-GB" w:eastAsia="en-US" w:bidi="ar-SA"/>
    </w:rPr>
  </w:style>
  <w:style w:type="paragraph" w:styleId="Scanned-e" w:customStyle="1">
    <w:name w:val="scanned-e"/>
    <w:qFormat/>
    <w:pPr>
      <w:widowControl/>
      <w:suppressAutoHyphens w:val="true"/>
      <w:bidi w:val="0"/>
      <w:spacing w:before="151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NormalWeb">
    <w:name w:val="Normal (Web)"/>
    <w:basedOn w:val="Normal"/>
    <w:qFormat/>
    <w:pPr>
      <w:suppressAutoHyphens w:val="true"/>
      <w:spacing w:before="280" w:after="280"/>
    </w:pPr>
    <w:rPr>
      <w:lang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LibreOffice/7.5.5.2$Linux_X86_64 LibreOffice_project/50$Build-2</Application>
  <AppVersion>15.0000</AppVersion>
  <Pages>5</Pages>
  <Words>416</Words>
  <Characters>2180</Characters>
  <CharactersWithSpaces>2506</CharactersWithSpaces>
  <Paragraphs>91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2021-11-16T21:16:00Z</dcterms:created>
  <dc:creator>Civil Rules Committee</dc:creator>
  <dc:description/>
  <dc:language>en-CA</dc:language>
  <cp:lastModifiedBy/>
  <cp:lastPrinted>2005-11-07T18:32:00Z</cp:lastPrinted>
  <dcterms:modified xsi:type="dcterms:W3CDTF">2023-10-20T23:44:34Z</dcterms:modified>
  <cp:revision>26</cp:revision>
  <dc:subject>RCP-E 57B (July 1, 2007)</dc:subject>
  <dc:title>Form 57B Costs Outline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f00c6292-ac45-4c6f-91d7-6e546e4d25b5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2021-11-16T21:16:00Z</vt:lpwstr>
  </property>
  <property fmtid="{D5CDD505-2E9C-101B-9397-08002B2CF9AE}" pid="8" name="MSIP_Label_034a106e-6316-442c-ad35-738afd673d2b_SiteId">
    <vt:lpwstr>cddc1229-ac2a-4b97-b78a-0e5cacb5865c</vt:lpwstr>
  </property>
</Properties>
</file>