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IN THE MATTER OF AN ARBITRATION</w:t>
      </w:r>
    </w:p>
    <w:p>
      <w:pPr>
        <w:pStyle w:val="Zheadingx-e"/>
        <w:tabs>
          <w:tab w:val="clear" w:pos="0"/>
        </w:tabs>
        <w:spacing w:lineRule="auto" w:line="276" w:before="0" w:after="0"/>
        <w:rPr>
          <w:i/>
          <w:i/>
          <w:iCs/>
        </w:rPr>
      </w:pPr>
      <w:r>
        <w:rPr>
          <w:i/>
          <w:iCs/>
        </w:rPr>
        <w:t>conducted pursuant to the arbitration act, s.o. 1991 cap. 17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DECISION</w:t>
      </w:r>
    </w:p>
    <w:p>
      <w:pPr>
        <w:pStyle w:val="Zheadingx-e"/>
        <w:spacing w:lineRule="auto" w:line="276" w:before="0" w:after="0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Parties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Issues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Facts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Analysis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Disposition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Costs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numPr>
          <w:ilvl w:val="0"/>
          <w:numId w:val="2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Zheadingx-e"/>
        <w:spacing w:lineRule="auto" w:line="276" w:before="0" w:after="0"/>
        <w:jc w:val="center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FINAL AWARD</w:t>
      </w:r>
    </w:p>
    <w:p>
      <w:pPr>
        <w:pStyle w:val="Zheadingx-e"/>
        <w:spacing w:lineRule="auto" w:line="276" w:before="0" w:after="0"/>
        <w:jc w:val="center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>The dispute submitted to arbitration is fully disposed of as follows—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r>
    </w:p>
    <w:p>
      <w:pPr>
        <w:pStyle w:val="Zheadingx-e"/>
        <w:numPr>
          <w:ilvl w:val="0"/>
          <w:numId w:val="3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>I am no longer seized.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ab/>
        <w:tab/>
        <w:tab/>
        <w:tab/>
        <w:tab/>
        <w:tab/>
        <w:tab/>
        <w:t>Adam P. Strombergsson-DeNora</w:t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>Ottawa, Ontario.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  <w:u w:val="none"/>
        </w:rPr>
        <w:tab/>
        <w:tab/>
        <w:tab/>
        <w:tab/>
        <w:tab/>
        <w:tab/>
        <w:tab/>
        <w:t>Arbitrator</w:t>
      </w:r>
    </w:p>
    <w:p>
      <w:p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8616"/>
        <w:gridCol w:w="5000"/>
      </w:tblGrid>
      <w:tr>
        <w:trPr/>
        <w:tc>
          <w:tcPr>
            <w:tcW w:w="8616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</w:tc>
        <w:tc>
          <w:tcPr>
            <w:tcW w:w="5000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</w:tr>
      <w:tr>
        <w:trPr/>
        <w:tc>
          <w:tcPr>
            <w:tcW w:w="861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80" w:after="319"/>
              <w:jc w:val="center"/>
              <w:rPr/>
            </w:pPr>
            <w:r>
              <w:rPr>
                <w:iCs/>
                <w:sz w:val="24"/>
                <w:szCs w:val="24"/>
              </w:rPr>
              <w:t>In the matter of an arbitration</w:t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sz w:val="24"/>
                <w:szCs w:val="24"/>
              </w:rPr>
              <w:t>SEAT OF ARBITRATION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Decision and award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uto" w:line="276"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LibreOffice/7.5.5.2$Linux_X86_64 LibreOffice_project/50$Build-2</Application>
  <AppVersion>15.0000</AppVersion>
  <Pages>3</Pages>
  <Words>92</Words>
  <Characters>414</Characters>
  <CharactersWithSpaces>488</CharactersWithSpaces>
  <Paragraphs>31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P. Strombergsson-DeNora</cp:lastModifiedBy>
  <dcterms:modified xsi:type="dcterms:W3CDTF">2024-02-02T14:25:52Z</dcterms:modified>
  <cp:revision>43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