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FFFF00" w:val="clear"/>
        </w:rPr>
        <w:t>CV-XX-XXXXX</w:t>
      </w:r>
    </w:p>
    <w:p>
      <w:pPr>
        <w:pStyle w:val="Zheadingx-e"/>
        <w:tabs>
          <w:tab w:val="clear" w:pos="0"/>
        </w:tabs>
        <w:spacing w:lineRule="auto" w:line="276" w:before="0" w:after="0"/>
        <w:rPr>
          <w:iCs/>
          <w:smallCap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plaintiff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notice of motion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MX_Status_of_client_in_the_litigation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«MX_Status_of_client_in_the_litigation»</w:t>
      </w:r>
      <w:r>
        <w:rPr>
          <w:sz w:val="24"/>
          <w:szCs w:val="24"/>
          <w:iCs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will make a motion to the court </w:t>
      </w:r>
      <w:r>
        <w:rPr>
          <w:rFonts w:ascii="Times New Roman" w:hAnsi="Times New Roman"/>
          <w:i/>
          <w:sz w:val="24"/>
          <w:szCs w:val="24"/>
        </w:rPr>
        <w:t>(or</w:t>
      </w:r>
      <w:r>
        <w:rPr>
          <w:rFonts w:ascii="Times New Roman" w:hAnsi="Times New Roman"/>
          <w:sz w:val="24"/>
          <w:szCs w:val="24"/>
        </w:rPr>
        <w:t xml:space="preserve"> judge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 xml:space="preserve"> (day), (date), </w:t>
      </w:r>
      <w:r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i/>
          <w:sz w:val="24"/>
          <w:szCs w:val="24"/>
        </w:rPr>
        <w:t xml:space="preserve">(time), </w:t>
      </w:r>
      <w:r>
        <w:rPr>
          <w:rFonts w:ascii="Times New Roman" w:hAnsi="Times New Roman"/>
          <w:sz w:val="24"/>
          <w:szCs w:val="24"/>
        </w:rPr>
        <w:t xml:space="preserve">or soon after that time as the motion can be heard, at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ascii="Times New Roman" w:hAnsi="Times New Roman"/>
        </w:rPr>
        <w:instrText xml:space="preserve"> MERGEFIELD MX_Address_of_courthouse_Prim_Addr_Addr1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«MX_Address_of_courthouse_Prim_Addr_Addr1»</w:t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ascii="Times New Roman" w:hAnsi="Times New Roman"/>
        </w:rPr>
        <w:instrText xml:space="preserve"> MERGEFIELD MX_Address_of_courthouse_Prim_Addr_City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«MX_Address_of_courthouse_Prim_Addr_City»</w:t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ascii="Times New Roman" w:hAnsi="Times New Roman"/>
        </w:rPr>
        <w:instrText xml:space="preserve"> MERGEFIELD MX_Address_of_courthouse_Prim_Addr_Zip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«MX_Address_of_courthouse_Prim_Addr_Zip»</w:t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PROPOSED METHOD OF HEARING: The motion is to be heard </w:t>
      </w:r>
    </w:p>
    <w:p>
      <w:pPr>
        <w:pStyle w:val="Zparawtab-e"/>
        <w:spacing w:lineRule="auto" w:line="240" w:before="0" w:after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eastAsia="PMingLiU" w:ascii="Times New Roman" w:hAnsi="Times New Roman"/>
          <w:sz w:val="24"/>
          <w:szCs w:val="24"/>
        </w:rPr>
        <w:tab/>
        <w:t>□</w:t>
        <w:tab/>
      </w:r>
      <w:r>
        <w:rPr>
          <w:rFonts w:ascii="Times New Roman" w:hAnsi="Times New Roman"/>
          <w:sz w:val="24"/>
          <w:szCs w:val="24"/>
          <w:lang w:val="en-US"/>
        </w:rPr>
        <w:t xml:space="preserve">in writing under subrule 37.12.1 (1) because it is </w:t>
      </w:r>
      <w:r>
        <w:rPr>
          <w:rFonts w:ascii="Times New Roman" w:hAnsi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lang w:val="en-US"/>
        </w:rPr>
        <w:t>nsert one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of</w:t>
      </w:r>
      <w:r>
        <w:rPr>
          <w:rFonts w:ascii="Times New Roman" w:hAnsi="Times New Roman"/>
          <w:sz w:val="24"/>
          <w:szCs w:val="24"/>
          <w:lang w:val="en-US"/>
        </w:rPr>
        <w:t xml:space="preserve"> on consent, unopposed </w:t>
      </w:r>
      <w:r>
        <w:rPr>
          <w:rFonts w:ascii="Times New Roman" w:hAnsi="Times New Roman"/>
          <w:i/>
          <w:sz w:val="24"/>
          <w:szCs w:val="24"/>
          <w:lang w:val="en-US"/>
        </w:rPr>
        <w:t>or</w:t>
      </w:r>
      <w:r>
        <w:rPr>
          <w:rFonts w:ascii="Times New Roman" w:hAnsi="Times New Roman"/>
          <w:sz w:val="24"/>
          <w:szCs w:val="24"/>
          <w:lang w:val="en-US"/>
        </w:rPr>
        <w:t xml:space="preserve"> made without notice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eastAsia="PMingLiU" w:ascii="Times New Roman" w:hAnsi="Times New Roman"/>
          <w:sz w:val="24"/>
          <w:szCs w:val="24"/>
        </w:rPr>
        <w:tab/>
        <w:t>□</w:t>
        <w:tab/>
      </w:r>
      <w:r>
        <w:rPr>
          <w:rFonts w:ascii="Times New Roman" w:hAnsi="Times New Roman"/>
          <w:sz w:val="24"/>
          <w:szCs w:val="24"/>
          <w:lang w:val="en-US"/>
        </w:rPr>
        <w:t>in writing as an opposed motion under subrule 37.12.1 (4);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eastAsia="PMingLiU" w:ascii="Times New Roman" w:hAnsi="Times New Roman"/>
          <w:sz w:val="24"/>
          <w:szCs w:val="24"/>
        </w:rPr>
        <w:tab/>
        <w:t>□</w:t>
        <w:tab/>
      </w:r>
      <w:r>
        <w:rPr>
          <w:rFonts w:ascii="Times New Roman" w:hAnsi="Times New Roman"/>
          <w:sz w:val="24"/>
          <w:szCs w:val="24"/>
          <w:lang w:val="en-US"/>
        </w:rPr>
        <w:t>orally.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MOTION IS FOR (s</w:t>
      </w:r>
      <w:r>
        <w:rPr>
          <w:rFonts w:ascii="Times New Roman" w:hAnsi="Times New Roman"/>
          <w:i/>
          <w:sz w:val="24"/>
          <w:szCs w:val="24"/>
        </w:rPr>
        <w:t>tate here the precise relief sought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GROUNDS FOR THE MOTION ARE </w:t>
      </w:r>
      <w:r>
        <w:rPr>
          <w:rFonts w:ascii="Times New Roman" w:hAnsi="Times New Roman"/>
          <w:i/>
          <w:sz w:val="24"/>
          <w:szCs w:val="24"/>
        </w:rPr>
        <w:t>(specify the grounds to be argued, including a reference to any statutory provision or rule to be relied on)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FOLLOWING DOCUMENTARY EVIDENCE will be used at the hearing of the motion: </w:t>
        <w:tab/>
      </w:r>
      <w:r>
        <w:rPr>
          <w:rFonts w:ascii="Times New Roman" w:hAnsi="Times New Roman"/>
          <w:i/>
          <w:sz w:val="24"/>
          <w:szCs w:val="24"/>
        </w:rPr>
        <w:t>(list the affidavits or other documentary evidence to be relied on)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Global_Today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«Global_Today»</w:t>
      </w:r>
      <w:r>
        <w:rPr>
          <w:sz w:val="24"/>
          <w:szCs w:val="24"/>
          <w:iCs/>
        </w:rPr>
        <w:fldChar w:fldCharType="end"/>
      </w:r>
      <w:r>
        <w:rPr>
          <w:iCs/>
          <w:sz w:val="24"/>
          <w:szCs w:val="24"/>
        </w:rPr>
        <w:tab/>
        <w:tab/>
        <w:tab/>
        <w:tab/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Matter_OwnerName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«Matter_OwnerName»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  <w:t xml:space="preserve">Solicitor for the </w:t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MX_Status_of_client_in_the_litigation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«MX_Status_of_client_in_the_litigation»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Firm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«Firm»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Firm_Addr_Addr1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«Firm_Addr_Addr1»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Firm_Addr_Addr2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«Firm_Addr_Addr2»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Firm_Addr_Zip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«Firm_Addr_Zip»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  <w:t xml:space="preserve">e. </w:t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Firm_Email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«Firm_Email»</w:t>
      </w:r>
      <w:r>
        <w:rPr>
          <w:sz w:val="24"/>
          <w:szCs w:val="24"/>
          <w:iCs/>
        </w:rPr>
        <w:fldChar w:fldCharType="end"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ind w:left="3960" w:hanging="3960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ab/>
        <w:tab/>
        <w:tab/>
        <w:t xml:space="preserve">m. </w:t>
      </w:r>
      <w:r>
        <w:rPr>
          <w:iCs/>
          <w:sz w:val="24"/>
          <w:szCs w:val="24"/>
        </w:rPr>
        <w:fldChar w:fldCharType="begin"/>
      </w:r>
      <w:r>
        <w:rPr>
          <w:sz w:val="24"/>
          <w:szCs w:val="24"/>
          <w:iCs/>
        </w:rPr>
        <w:instrText xml:space="preserve"> MERGEFIELD Firm_Phone </w:instrText>
      </w:r>
      <w:r>
        <w:rPr>
          <w:sz w:val="24"/>
          <w:szCs w:val="24"/>
          <w:iCs/>
        </w:rPr>
        <w:fldChar w:fldCharType="separate"/>
      </w:r>
      <w:r>
        <w:rPr>
          <w:sz w:val="24"/>
          <w:szCs w:val="24"/>
          <w:iCs/>
        </w:rPr>
        <w:t>«Firm_Phone»</w:t>
      </w:r>
      <w:r>
        <w:rPr>
          <w:sz w:val="24"/>
          <w:szCs w:val="24"/>
          <w:iCs/>
        </w:rPr>
        <w:fldChar w:fldCharType="end"/>
      </w:r>
    </w:p>
    <w:p>
      <w:pPr>
        <w:pStyle w:val="Normal"/>
        <w:rPr/>
      </w:pPr>
      <w:r>
        <w:rPr/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left="1196" w:hanging="1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  <w:tab/>
      </w:r>
    </w:p>
    <w:p>
      <w:pPr>
        <w:pStyle w:val="Zparawtab-e"/>
        <w:tabs>
          <w:tab w:val="clear" w:pos="279"/>
          <w:tab w:val="right" w:pos="239" w:leader="none"/>
          <w:tab w:val="left" w:pos="478" w:leader="none"/>
        </w:tabs>
        <w:spacing w:lineRule="auto" w:line="240" w:before="0" w:after="0"/>
        <w:ind w:left="1196" w:hanging="119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MX_Address_for_delivery_Name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«MX_Address_for_delivery_Name»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MX_Address_for_delivery_Company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«MX_Address_for_delivery_Company»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MX_Address_for_delivery_status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«MX_Address_for_delivery_status»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MX_Address_for_delivery_Prim_Addr_Addr1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«MX_Address_for_delivery_Prim_Addr_Addr1»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MX_Address_for_delivery_Billing_Addr_Zip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«MX_Address_for_delivery_Billing_Addr_Zip»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e. </w:t>
      </w: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MX_Address_for_delivery_Prim_Email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«MX_Address_for_delivery_Prim_Email»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Zparawtab-e"/>
        <w:tabs>
          <w:tab w:val="right" w:pos="239" w:leader="none"/>
          <w:tab w:val="left" w:pos="279" w:leader="none"/>
          <w:tab w:val="left" w:pos="1196" w:leader="none"/>
          <w:tab w:val="left" w:pos="1435" w:leader="none"/>
          <w:tab w:val="left" w:pos="1913" w:leader="none"/>
        </w:tabs>
        <w:spacing w:lineRule="auto" w:line="240" w:before="0" w:after="0"/>
        <w:ind w:left="1196" w:hanging="11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t. </w:t>
      </w:r>
      <w:r>
        <w:rPr>
          <w:rFonts w:ascii="Times New Roman" w:hAnsi="Times New Roman"/>
          <w:iCs/>
          <w:sz w:val="24"/>
          <w:szCs w:val="24"/>
        </w:rPr>
        <w:fldChar w:fldCharType="begin"/>
      </w:r>
      <w:r>
        <w:rPr>
          <w:sz w:val="24"/>
          <w:szCs w:val="24"/>
          <w:iCs/>
          <w:rFonts w:ascii="Times New Roman" w:hAnsi="Times New Roman"/>
        </w:rPr>
        <w:instrText xml:space="preserve"> MERGEFIELD MX_Address_for_delivery_Prim_Phone_Cell </w:instrText>
      </w:r>
      <w:r>
        <w:rPr>
          <w:sz w:val="24"/>
          <w:szCs w:val="24"/>
          <w:iCs/>
          <w:rFonts w:ascii="Times New Roman" w:hAnsi="Times New Roman"/>
        </w:rPr>
        <w:fldChar w:fldCharType="separate"/>
      </w:r>
      <w:r>
        <w:rPr>
          <w:sz w:val="24"/>
          <w:szCs w:val="24"/>
          <w:iCs/>
          <w:rFonts w:ascii="Times New Roman" w:hAnsi="Times New Roman"/>
        </w:rPr>
        <w:t>«MX_Address_for_delivery_Prim_Phone_Cell»</w:t>
      </w:r>
      <w:r>
        <w:rPr>
          <w:sz w:val="24"/>
          <w:szCs w:val="24"/>
          <w:iCs/>
          <w:rFonts w:ascii="Times New Roman" w:hAnsi="Times New Roman"/>
        </w:rPr>
        <w:fldChar w:fldCharType="end"/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iCs/>
                <w:sz w:val="24"/>
                <w:szCs w:val="24"/>
                <w:shd w:fill="FFFF00" w:val="clear"/>
              </w:rPr>
              <w:t>Title of proceeding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Zheadingx-e"/>
              <w:widowControl w:val="false"/>
              <w:tabs>
                <w:tab w:val="clear" w:pos="0"/>
              </w:tabs>
              <w:spacing w:lineRule="auto" w:line="48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iCs/>
                <w:smallCaps/>
                <w:sz w:val="24"/>
                <w:szCs w:val="24"/>
                <w:shd w:fill="FFFF00" w:val="clear"/>
              </w:rPr>
              <w:t>CV-XX-XXXXX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</w:rPr>
              <w:t>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Requisition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m. (514) 865-6002</w:t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LibreOffice/7.5.2.2$Linux_X86_64 LibreOffice_project/50$Build-2</Application>
  <AppVersion>15.0000</AppVersion>
  <Pages>3</Pages>
  <Words>208</Words>
  <Characters>1466</Characters>
  <CharactersWithSpaces>1680</CharactersWithSpaces>
  <Paragraphs>43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2022-11-03T00:13:00Z</dcterms:created>
  <dc:creator>Civil Rules Committee</dc:creator>
  <dc:description/>
  <dc:language>en-CA</dc:language>
  <cp:lastModifiedBy/>
  <dcterms:modified xsi:type="dcterms:W3CDTF">2023-07-24T17:29:24Z</dcterms:modified>
  <cp:revision>10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